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63A" w:rsidRPr="00ED763A" w:rsidRDefault="00ED763A" w:rsidP="00ED763A">
      <w:pPr>
        <w:autoSpaceDN w:val="0"/>
        <w:adjustRightInd w:val="0"/>
        <w:spacing w:line="300" w:lineRule="exact"/>
        <w:ind w:leftChars="100" w:left="876" w:hangingChars="300" w:hanging="627"/>
        <w:jc w:val="both"/>
        <w:rPr>
          <w:rFonts w:ascii="Times New Roman" w:eastAsia="標楷體" w:hAnsi="Times New Roman" w:cs="Times New Roman" w:hint="eastAsia"/>
          <w:color w:val="000000"/>
          <w:sz w:val="20"/>
          <w:szCs w:val="20"/>
        </w:rPr>
      </w:pPr>
      <w:r w:rsidRPr="00ED763A">
        <w:rPr>
          <w:rFonts w:ascii="Times New Roman" w:eastAsia="標楷體" w:hAnsi="Times New Roman" w:cs="Times New Roman" w:hint="eastAsia"/>
          <w:color w:val="000000"/>
          <w:sz w:val="20"/>
          <w:szCs w:val="20"/>
        </w:rPr>
        <w:t>附件：行政院大陸委員會</w:t>
      </w:r>
      <w:r w:rsidRPr="00ED763A">
        <w:rPr>
          <w:rFonts w:ascii="Times New Roman" w:eastAsia="標楷體" w:hAnsi="Times New Roman" w:cs="Times New Roman" w:hint="eastAsia"/>
          <w:color w:val="000000"/>
          <w:sz w:val="20"/>
          <w:szCs w:val="20"/>
        </w:rPr>
        <w:t>92</w:t>
      </w:r>
      <w:r w:rsidRPr="00ED763A">
        <w:rPr>
          <w:rFonts w:ascii="Times New Roman" w:eastAsia="標楷體" w:hAnsi="Times New Roman" w:cs="Times New Roman" w:hint="eastAsia"/>
          <w:color w:val="000000"/>
          <w:sz w:val="20"/>
          <w:szCs w:val="20"/>
        </w:rPr>
        <w:t>年</w:t>
      </w:r>
      <w:r w:rsidRPr="00ED763A">
        <w:rPr>
          <w:rFonts w:ascii="Times New Roman" w:eastAsia="標楷體" w:hAnsi="Times New Roman" w:cs="Times New Roman" w:hint="eastAsia"/>
          <w:color w:val="000000"/>
          <w:sz w:val="20"/>
          <w:szCs w:val="20"/>
        </w:rPr>
        <w:t>6</w:t>
      </w:r>
      <w:r w:rsidRPr="00ED763A">
        <w:rPr>
          <w:rFonts w:ascii="Times New Roman" w:eastAsia="標楷體" w:hAnsi="Times New Roman" w:cs="Times New Roman" w:hint="eastAsia"/>
          <w:color w:val="000000"/>
          <w:sz w:val="20"/>
          <w:szCs w:val="20"/>
        </w:rPr>
        <w:t>月</w:t>
      </w:r>
      <w:r w:rsidRPr="00ED763A">
        <w:rPr>
          <w:rFonts w:ascii="Times New Roman" w:eastAsia="標楷體" w:hAnsi="Times New Roman" w:cs="Times New Roman" w:hint="eastAsia"/>
          <w:color w:val="000000"/>
          <w:sz w:val="20"/>
          <w:szCs w:val="20"/>
        </w:rPr>
        <w:t>10</w:t>
      </w:r>
      <w:r w:rsidRPr="00ED763A">
        <w:rPr>
          <w:rFonts w:ascii="Times New Roman" w:eastAsia="標楷體" w:hAnsi="Times New Roman" w:cs="Times New Roman" w:hint="eastAsia"/>
          <w:color w:val="000000"/>
          <w:sz w:val="20"/>
          <w:szCs w:val="20"/>
        </w:rPr>
        <w:t>日院臺秘字第</w:t>
      </w:r>
      <w:r w:rsidRPr="00ED763A">
        <w:rPr>
          <w:rFonts w:ascii="Times New Roman" w:eastAsia="標楷體" w:hAnsi="Times New Roman" w:cs="Times New Roman" w:hint="eastAsia"/>
          <w:color w:val="000000"/>
          <w:sz w:val="20"/>
          <w:szCs w:val="20"/>
        </w:rPr>
        <w:t>0920086579</w:t>
      </w:r>
      <w:r w:rsidRPr="00ED763A">
        <w:rPr>
          <w:rFonts w:ascii="Times New Roman" w:eastAsia="標楷體" w:hAnsi="Times New Roman" w:cs="Times New Roman" w:hint="eastAsia"/>
          <w:color w:val="000000"/>
          <w:sz w:val="20"/>
          <w:szCs w:val="20"/>
        </w:rPr>
        <w:t>號函</w:t>
      </w:r>
    </w:p>
    <w:p w:rsidR="00ED763A" w:rsidRPr="00ED763A" w:rsidRDefault="00ED763A" w:rsidP="00ED763A">
      <w:pPr>
        <w:autoSpaceDN w:val="0"/>
        <w:adjustRightInd w:val="0"/>
        <w:spacing w:line="300" w:lineRule="exact"/>
        <w:ind w:leftChars="100" w:left="249"/>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所報修正「大陸船舶未經許可進入臺灣地區限制禁止水域案分工事項表」一案，准予照案核定。</w:t>
      </w:r>
    </w:p>
    <w:p w:rsidR="00ED763A" w:rsidRPr="00ED763A" w:rsidRDefault="00ED763A" w:rsidP="00ED763A">
      <w:pPr>
        <w:autoSpaceDN w:val="0"/>
        <w:adjustRightInd w:val="0"/>
        <w:spacing w:beforeLines="30" w:before="87" w:afterLines="20" w:after="58" w:line="300" w:lineRule="exact"/>
        <w:ind w:leftChars="100" w:left="249"/>
        <w:jc w:val="both"/>
        <w:rPr>
          <w:rFonts w:ascii="Times New Roman" w:eastAsia="標楷體" w:hAnsi="Times New Roman" w:cs="Times New Roman" w:hint="eastAsia"/>
          <w:color w:val="000000"/>
          <w:sz w:val="20"/>
          <w:szCs w:val="20"/>
        </w:rPr>
      </w:pPr>
      <w:r w:rsidRPr="00ED763A">
        <w:rPr>
          <w:rFonts w:ascii="Times New Roman" w:eastAsia="標楷體" w:hAnsi="Times New Roman" w:cs="Times New Roman" w:hint="eastAsia"/>
          <w:color w:val="000000"/>
          <w:sz w:val="20"/>
          <w:szCs w:val="20"/>
        </w:rPr>
        <w:t>大陸船舶未經許可進入臺灣地區限制禁止水域分工事項表</w:t>
      </w:r>
    </w:p>
    <w:tbl>
      <w:tblPr>
        <w:tblW w:w="6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bottom w:w="28" w:type="dxa"/>
          <w:right w:w="28" w:type="dxa"/>
        </w:tblCellMar>
        <w:tblLook w:val="0000" w:firstRow="0" w:lastRow="0" w:firstColumn="0" w:lastColumn="0" w:noHBand="0" w:noVBand="0"/>
      </w:tblPr>
      <w:tblGrid>
        <w:gridCol w:w="1363"/>
        <w:gridCol w:w="2503"/>
        <w:gridCol w:w="1347"/>
        <w:gridCol w:w="1274"/>
      </w:tblGrid>
      <w:tr w:rsidR="00ED763A" w:rsidRPr="00ED763A" w:rsidTr="006A17B4">
        <w:tblPrEx>
          <w:tblCellMar>
            <w:top w:w="0" w:type="dxa"/>
          </w:tblCellMar>
        </w:tblPrEx>
        <w:trPr>
          <w:jc w:val="center"/>
        </w:trPr>
        <w:tc>
          <w:tcPr>
            <w:tcW w:w="1363" w:type="dxa"/>
            <w:vAlign w:val="center"/>
          </w:tcPr>
          <w:p w:rsidR="00ED763A" w:rsidRPr="00ED763A" w:rsidRDefault="00ED763A" w:rsidP="00ED763A">
            <w:pPr>
              <w:autoSpaceDN w:val="0"/>
              <w:adjustRightInd w:val="0"/>
              <w:spacing w:line="240" w:lineRule="exact"/>
              <w:jc w:val="center"/>
              <w:rPr>
                <w:rFonts w:ascii="標楷體" w:eastAsia="標楷體" w:hAnsi="新細明體" w:cs="Times New Roman" w:hint="eastAsia"/>
                <w:color w:val="000000"/>
                <w:sz w:val="18"/>
                <w:szCs w:val="20"/>
              </w:rPr>
            </w:pPr>
            <w:r w:rsidRPr="00ED763A">
              <w:rPr>
                <w:rFonts w:ascii="標楷體" w:eastAsia="標楷體" w:hAnsi="新細明體" w:cs="Times New Roman" w:hint="eastAsia"/>
                <w:color w:val="000000"/>
                <w:sz w:val="18"/>
                <w:szCs w:val="20"/>
              </w:rPr>
              <w:t>項  目</w:t>
            </w:r>
          </w:p>
        </w:tc>
        <w:tc>
          <w:tcPr>
            <w:tcW w:w="2503" w:type="dxa"/>
            <w:vAlign w:val="center"/>
          </w:tcPr>
          <w:p w:rsidR="00ED763A" w:rsidRPr="00ED763A" w:rsidRDefault="00ED763A" w:rsidP="00ED763A">
            <w:pPr>
              <w:autoSpaceDN w:val="0"/>
              <w:adjustRightInd w:val="0"/>
              <w:spacing w:line="240" w:lineRule="exact"/>
              <w:jc w:val="center"/>
              <w:rPr>
                <w:rFonts w:ascii="標楷體" w:eastAsia="標楷體" w:hAnsi="新細明體" w:cs="Times New Roman" w:hint="eastAsia"/>
                <w:color w:val="000000"/>
                <w:sz w:val="18"/>
                <w:szCs w:val="20"/>
              </w:rPr>
            </w:pPr>
            <w:r w:rsidRPr="00ED763A">
              <w:rPr>
                <w:rFonts w:ascii="標楷體" w:eastAsia="標楷體" w:hAnsi="新細明體" w:cs="Times New Roman" w:hint="eastAsia"/>
                <w:color w:val="000000"/>
                <w:sz w:val="18"/>
                <w:szCs w:val="20"/>
              </w:rPr>
              <w:t>分  工  事  項</w:t>
            </w:r>
          </w:p>
        </w:tc>
        <w:tc>
          <w:tcPr>
            <w:tcW w:w="1347" w:type="dxa"/>
            <w:vAlign w:val="center"/>
          </w:tcPr>
          <w:p w:rsidR="00ED763A" w:rsidRPr="00ED763A" w:rsidRDefault="00ED763A" w:rsidP="00ED763A">
            <w:pPr>
              <w:autoSpaceDN w:val="0"/>
              <w:adjustRightInd w:val="0"/>
              <w:spacing w:line="240" w:lineRule="exact"/>
              <w:jc w:val="center"/>
              <w:rPr>
                <w:rFonts w:ascii="標楷體" w:eastAsia="標楷體" w:hAnsi="新細明體" w:cs="Times New Roman" w:hint="eastAsia"/>
                <w:color w:val="000000"/>
                <w:sz w:val="18"/>
                <w:szCs w:val="20"/>
              </w:rPr>
            </w:pPr>
            <w:r w:rsidRPr="00ED763A">
              <w:rPr>
                <w:rFonts w:ascii="標楷體" w:eastAsia="標楷體" w:hAnsi="新細明體" w:cs="Times New Roman" w:hint="eastAsia"/>
                <w:color w:val="000000"/>
                <w:sz w:val="18"/>
                <w:szCs w:val="20"/>
              </w:rPr>
              <w:t>依  據</w:t>
            </w:r>
          </w:p>
        </w:tc>
        <w:tc>
          <w:tcPr>
            <w:tcW w:w="1274" w:type="dxa"/>
            <w:vAlign w:val="center"/>
          </w:tcPr>
          <w:p w:rsidR="00ED763A" w:rsidRPr="00ED763A" w:rsidRDefault="00ED763A" w:rsidP="00ED763A">
            <w:pPr>
              <w:autoSpaceDN w:val="0"/>
              <w:adjustRightInd w:val="0"/>
              <w:spacing w:line="240" w:lineRule="exact"/>
              <w:jc w:val="center"/>
              <w:rPr>
                <w:rFonts w:ascii="標楷體" w:eastAsia="標楷體" w:hAnsi="新細明體" w:cs="Times New Roman" w:hint="eastAsia"/>
                <w:color w:val="000000"/>
                <w:sz w:val="18"/>
                <w:szCs w:val="20"/>
              </w:rPr>
            </w:pPr>
            <w:r w:rsidRPr="00ED763A">
              <w:rPr>
                <w:rFonts w:ascii="標楷體" w:eastAsia="標楷體" w:hAnsi="新細明體" w:cs="Times New Roman" w:hint="eastAsia"/>
                <w:color w:val="000000"/>
                <w:sz w:val="18"/>
                <w:szCs w:val="20"/>
              </w:rPr>
              <w:t>主（協）辦</w:t>
            </w:r>
          </w:p>
          <w:p w:rsidR="00ED763A" w:rsidRPr="00ED763A" w:rsidRDefault="00ED763A" w:rsidP="00ED763A">
            <w:pPr>
              <w:autoSpaceDN w:val="0"/>
              <w:adjustRightInd w:val="0"/>
              <w:spacing w:line="240" w:lineRule="exact"/>
              <w:jc w:val="center"/>
              <w:rPr>
                <w:rFonts w:ascii="標楷體" w:eastAsia="標楷體" w:hAnsi="新細明體" w:cs="Times New Roman" w:hint="eastAsia"/>
                <w:color w:val="000000"/>
                <w:sz w:val="18"/>
                <w:szCs w:val="20"/>
              </w:rPr>
            </w:pPr>
            <w:r w:rsidRPr="00ED763A">
              <w:rPr>
                <w:rFonts w:ascii="標楷體" w:eastAsia="標楷體" w:hAnsi="新細明體" w:cs="Times New Roman" w:hint="eastAsia"/>
                <w:color w:val="000000"/>
                <w:sz w:val="18"/>
                <w:szCs w:val="20"/>
              </w:rPr>
              <w:t>機  關</w:t>
            </w:r>
          </w:p>
        </w:tc>
      </w:tr>
      <w:tr w:rsidR="00ED763A" w:rsidRPr="00ED763A" w:rsidTr="006A17B4">
        <w:tblPrEx>
          <w:tblCellMar>
            <w:top w:w="0" w:type="dxa"/>
          </w:tblCellMar>
        </w:tblPrEx>
        <w:trPr>
          <w:jc w:val="center"/>
        </w:trPr>
        <w:tc>
          <w:tcPr>
            <w:tcW w:w="1363" w:type="dxa"/>
          </w:tcPr>
          <w:p w:rsidR="00ED763A" w:rsidRPr="00ED763A" w:rsidRDefault="00ED763A" w:rsidP="00ED763A">
            <w:pPr>
              <w:autoSpaceDN w:val="0"/>
              <w:adjustRightInd w:val="0"/>
              <w:spacing w:line="260" w:lineRule="exact"/>
              <w:ind w:leftChars="10" w:left="443" w:rightChars="10" w:right="25" w:hangingChars="200" w:hanging="418"/>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一、有關臺灣地區限制、禁止水域處理之範圍</w:t>
            </w:r>
          </w:p>
        </w:tc>
        <w:tc>
          <w:tcPr>
            <w:tcW w:w="2503" w:type="dxa"/>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本案之處理包括國防部公告（編者註：國防部</w:t>
            </w:r>
            <w:r w:rsidRPr="00ED763A">
              <w:rPr>
                <w:rFonts w:ascii="Times New Roman" w:eastAsia="新細明體" w:hAnsi="Times New Roman" w:cs="Times New Roman"/>
                <w:color w:val="000000"/>
                <w:sz w:val="20"/>
                <w:szCs w:val="20"/>
              </w:rPr>
              <w:t>107</w:t>
            </w:r>
            <w:r w:rsidRPr="00ED763A">
              <w:rPr>
                <w:rFonts w:ascii="Times New Roman" w:eastAsia="新細明體" w:hAnsi="Times New Roman" w:cs="Times New Roman" w:hint="eastAsia"/>
                <w:color w:val="000000"/>
                <w:sz w:val="20"/>
                <w:szCs w:val="20"/>
              </w:rPr>
              <w:t>年</w:t>
            </w:r>
            <w:r w:rsidRPr="00ED763A">
              <w:rPr>
                <w:rFonts w:ascii="Times New Roman" w:eastAsia="新細明體" w:hAnsi="Times New Roman" w:cs="Times New Roman"/>
                <w:color w:val="000000"/>
                <w:sz w:val="20"/>
                <w:szCs w:val="20"/>
              </w:rPr>
              <w:t>5</w:t>
            </w:r>
            <w:r w:rsidRPr="00ED763A">
              <w:rPr>
                <w:rFonts w:ascii="Times New Roman" w:eastAsia="新細明體" w:hAnsi="Times New Roman" w:cs="Times New Roman" w:hint="eastAsia"/>
                <w:color w:val="000000"/>
                <w:sz w:val="20"/>
                <w:szCs w:val="20"/>
              </w:rPr>
              <w:t>月</w:t>
            </w:r>
            <w:r w:rsidRPr="00ED763A">
              <w:rPr>
                <w:rFonts w:ascii="Times New Roman" w:eastAsia="新細明體" w:hAnsi="Times New Roman" w:cs="Times New Roman"/>
                <w:color w:val="000000"/>
                <w:sz w:val="20"/>
                <w:szCs w:val="20"/>
              </w:rPr>
              <w:t>25</w:t>
            </w:r>
            <w:r w:rsidRPr="00ED763A">
              <w:rPr>
                <w:rFonts w:ascii="Times New Roman" w:eastAsia="新細明體" w:hAnsi="Times New Roman" w:cs="Times New Roman" w:hint="eastAsia"/>
                <w:color w:val="000000"/>
                <w:sz w:val="20"/>
                <w:szCs w:val="20"/>
              </w:rPr>
              <w:t>日國作聯戰字第</w:t>
            </w:r>
            <w:r w:rsidRPr="00ED763A">
              <w:rPr>
                <w:rFonts w:ascii="Times New Roman" w:eastAsia="新細明體" w:hAnsi="Times New Roman" w:cs="Times New Roman"/>
                <w:color w:val="000000"/>
                <w:sz w:val="20"/>
                <w:szCs w:val="20"/>
              </w:rPr>
              <w:t>1070001141</w:t>
            </w:r>
            <w:r w:rsidRPr="00ED763A">
              <w:rPr>
                <w:rFonts w:ascii="Times New Roman" w:eastAsia="新細明體" w:hAnsi="Times New Roman" w:cs="Times New Roman" w:hint="eastAsia"/>
                <w:color w:val="000000"/>
                <w:sz w:val="20"/>
                <w:szCs w:val="20"/>
              </w:rPr>
              <w:t>號公告已修正限制、禁止水域範圍）之臺灣、澎湖、金門、馬祖、東引、烏坵、東沙、南沙地區限制、禁止水域，以及海岸巡防機關所掌理事項之區域範圍。</w:t>
            </w:r>
          </w:p>
        </w:tc>
        <w:tc>
          <w:tcPr>
            <w:tcW w:w="1347" w:type="dxa"/>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臺灣地區與大陸地區人民關係條例（以下簡稱兩岸條例）第</w:t>
            </w:r>
            <w:r w:rsidRPr="00ED763A">
              <w:rPr>
                <w:rFonts w:ascii="Times New Roman" w:eastAsia="新細明體" w:hAnsi="Times New Roman" w:cs="Times New Roman" w:hint="eastAsia"/>
                <w:color w:val="000000"/>
                <w:sz w:val="20"/>
                <w:szCs w:val="20"/>
              </w:rPr>
              <w:t>29</w:t>
            </w:r>
            <w:r w:rsidRPr="00ED763A">
              <w:rPr>
                <w:rFonts w:ascii="Times New Roman" w:eastAsia="新細明體" w:hAnsi="Times New Roman" w:cs="Times New Roman" w:hint="eastAsia"/>
                <w:color w:val="000000"/>
                <w:sz w:val="20"/>
                <w:szCs w:val="20"/>
              </w:rPr>
              <w:t>條第</w:t>
            </w:r>
            <w:r w:rsidRPr="00ED763A">
              <w:rPr>
                <w:rFonts w:ascii="Times New Roman" w:eastAsia="新細明體" w:hAnsi="Times New Roman" w:cs="Times New Roman" w:hint="eastAsia"/>
                <w:color w:val="000000"/>
                <w:sz w:val="20"/>
                <w:szCs w:val="20"/>
              </w:rPr>
              <w:t>2</w:t>
            </w:r>
            <w:r w:rsidRPr="00ED763A">
              <w:rPr>
                <w:rFonts w:ascii="Times New Roman" w:eastAsia="新細明體" w:hAnsi="Times New Roman" w:cs="Times New Roman" w:hint="eastAsia"/>
                <w:color w:val="000000"/>
                <w:sz w:val="20"/>
                <w:szCs w:val="20"/>
              </w:rPr>
              <w:t>項</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海岸巡防法第</w:t>
            </w:r>
            <w:r w:rsidRPr="00ED763A">
              <w:rPr>
                <w:rFonts w:ascii="Times New Roman" w:eastAsia="新細明體" w:hAnsi="Times New Roman" w:cs="Times New Roman" w:hint="eastAsia"/>
                <w:color w:val="000000"/>
                <w:sz w:val="20"/>
                <w:szCs w:val="20"/>
              </w:rPr>
              <w:t>4</w:t>
            </w:r>
            <w:r w:rsidRPr="00ED763A">
              <w:rPr>
                <w:rFonts w:ascii="Times New Roman" w:eastAsia="新細明體" w:hAnsi="Times New Roman" w:cs="Times New Roman" w:hint="eastAsia"/>
                <w:color w:val="000000"/>
                <w:sz w:val="20"/>
                <w:szCs w:val="20"/>
              </w:rPr>
              <w:t>條</w:t>
            </w:r>
            <w:r w:rsidRPr="00ED763A">
              <w:rPr>
                <w:rFonts w:ascii="Times New Roman" w:eastAsia="新細明體" w:hAnsi="Times New Roman" w:cs="Times New Roman" w:hint="eastAsia"/>
                <w:color w:val="00B0F0"/>
                <w:sz w:val="20"/>
                <w:szCs w:val="20"/>
              </w:rPr>
              <w:t>（編者註：現行法第</w:t>
            </w:r>
            <w:r w:rsidRPr="00ED763A">
              <w:rPr>
                <w:rFonts w:ascii="Times New Roman" w:eastAsia="新細明體" w:hAnsi="Times New Roman" w:cs="Times New Roman" w:hint="eastAsia"/>
                <w:color w:val="00B0F0"/>
                <w:sz w:val="20"/>
                <w:szCs w:val="20"/>
              </w:rPr>
              <w:t>3</w:t>
            </w:r>
            <w:r w:rsidRPr="00ED763A">
              <w:rPr>
                <w:rFonts w:ascii="Times New Roman" w:eastAsia="新細明體" w:hAnsi="Times New Roman" w:cs="Times New Roman" w:hint="eastAsia"/>
                <w:color w:val="00B0F0"/>
                <w:sz w:val="20"/>
                <w:szCs w:val="20"/>
              </w:rPr>
              <w:t>條）</w:t>
            </w:r>
          </w:p>
        </w:tc>
        <w:tc>
          <w:tcPr>
            <w:tcW w:w="1274" w:type="dxa"/>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國防部</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海巡署</w:t>
            </w:r>
          </w:p>
          <w:p w:rsidR="00ED763A" w:rsidRPr="00ED763A" w:rsidRDefault="00ED763A" w:rsidP="00ED763A">
            <w:pPr>
              <w:autoSpaceDN w:val="0"/>
              <w:adjustRightInd w:val="0"/>
              <w:spacing w:line="260" w:lineRule="exact"/>
              <w:ind w:left="209" w:hangingChars="100" w:hanging="209"/>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（各有關機關）</w:t>
            </w:r>
          </w:p>
        </w:tc>
      </w:tr>
      <w:tr w:rsidR="00ED763A" w:rsidRPr="00ED763A" w:rsidTr="006A17B4">
        <w:tblPrEx>
          <w:tblCellMar>
            <w:top w:w="0" w:type="dxa"/>
          </w:tblCellMar>
        </w:tblPrEx>
        <w:trPr>
          <w:jc w:val="center"/>
        </w:trPr>
        <w:tc>
          <w:tcPr>
            <w:tcW w:w="1363" w:type="dxa"/>
          </w:tcPr>
          <w:p w:rsidR="00ED763A" w:rsidRPr="00ED763A" w:rsidRDefault="00ED763A" w:rsidP="00ED763A">
            <w:pPr>
              <w:autoSpaceDN w:val="0"/>
              <w:adjustRightInd w:val="0"/>
              <w:spacing w:line="260" w:lineRule="exact"/>
              <w:ind w:leftChars="10" w:left="443" w:rightChars="10" w:right="25" w:hangingChars="200" w:hanging="418"/>
              <w:jc w:val="both"/>
              <w:rPr>
                <w:rFonts w:ascii="Times New Roman" w:eastAsia="新細明體" w:hAnsi="Times New Roman" w:cs="Times New Roman" w:hint="eastAsia"/>
                <w:color w:val="000000"/>
                <w:spacing w:val="-4"/>
                <w:sz w:val="20"/>
                <w:szCs w:val="20"/>
              </w:rPr>
            </w:pPr>
            <w:r w:rsidRPr="00ED763A">
              <w:rPr>
                <w:rFonts w:ascii="Times New Roman" w:eastAsia="新細明體" w:hAnsi="Times New Roman" w:cs="Times New Roman" w:hint="eastAsia"/>
                <w:color w:val="000000"/>
                <w:sz w:val="20"/>
                <w:szCs w:val="20"/>
              </w:rPr>
              <w:t>二、</w:t>
            </w:r>
            <w:r w:rsidRPr="00ED763A">
              <w:rPr>
                <w:rFonts w:ascii="Times New Roman" w:eastAsia="新細明體" w:hAnsi="Times New Roman" w:cs="Times New Roman"/>
                <w:color w:val="000000"/>
                <w:sz w:val="20"/>
                <w:szCs w:val="20"/>
              </w:rPr>
              <w:tab/>
            </w:r>
            <w:r w:rsidRPr="00ED763A">
              <w:rPr>
                <w:rFonts w:ascii="Times New Roman" w:eastAsia="新細明體" w:hAnsi="Times New Roman" w:cs="Times New Roman" w:hint="eastAsia"/>
                <w:color w:val="000000"/>
                <w:sz w:val="20"/>
                <w:szCs w:val="20"/>
              </w:rPr>
              <w:t>大陸船舶</w:t>
            </w:r>
            <w:r w:rsidRPr="00ED763A">
              <w:rPr>
                <w:rFonts w:ascii="Times New Roman" w:eastAsia="新細明體" w:hAnsi="Times New Roman" w:cs="Times New Roman" w:hint="eastAsia"/>
                <w:color w:val="000000"/>
                <w:spacing w:val="-4"/>
                <w:sz w:val="20"/>
                <w:szCs w:val="20"/>
              </w:rPr>
              <w:t>未經許可進入我水域之處理方式</w:t>
            </w:r>
          </w:p>
          <w:p w:rsidR="00ED763A" w:rsidRPr="00ED763A" w:rsidRDefault="00ED763A" w:rsidP="00ED763A">
            <w:pPr>
              <w:autoSpaceDN w:val="0"/>
              <w:adjustRightInd w:val="0"/>
              <w:spacing w:line="260" w:lineRule="exact"/>
              <w:rPr>
                <w:rFonts w:ascii="Times New Roman" w:eastAsia="新細明體" w:hAnsi="Times New Roman" w:cs="Times New Roman" w:hint="eastAsia"/>
                <w:color w:val="000000"/>
                <w:sz w:val="20"/>
                <w:szCs w:val="20"/>
              </w:rPr>
            </w:pPr>
          </w:p>
        </w:tc>
        <w:tc>
          <w:tcPr>
            <w:tcW w:w="2503" w:type="dxa"/>
          </w:tcPr>
          <w:p w:rsidR="00ED763A" w:rsidRPr="00ED763A" w:rsidRDefault="00ED763A" w:rsidP="00ED763A">
            <w:pPr>
              <w:autoSpaceDN w:val="0"/>
              <w:adjustRightInd w:val="0"/>
              <w:spacing w:line="260" w:lineRule="exact"/>
              <w:ind w:left="627" w:hangingChars="300" w:hanging="627"/>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（一）</w:t>
            </w:r>
            <w:r w:rsidRPr="00ED763A">
              <w:rPr>
                <w:rFonts w:ascii="Times New Roman" w:eastAsia="新細明體" w:hAnsi="Times New Roman" w:cs="Times New Roman"/>
                <w:color w:val="000000"/>
                <w:sz w:val="20"/>
                <w:szCs w:val="20"/>
              </w:rPr>
              <w:tab/>
            </w:r>
            <w:r w:rsidRPr="00ED763A">
              <w:rPr>
                <w:rFonts w:ascii="Times New Roman" w:eastAsia="新細明體" w:hAnsi="Times New Roman" w:cs="Times New Roman" w:hint="eastAsia"/>
                <w:color w:val="000000"/>
                <w:sz w:val="20"/>
                <w:szCs w:val="20"/>
              </w:rPr>
              <w:t>大陸船舶進入我限制水域者，予以驅離；進入禁止水域者，強制驅離。</w:t>
            </w:r>
          </w:p>
          <w:p w:rsidR="00ED763A" w:rsidRPr="00ED763A" w:rsidRDefault="00ED763A" w:rsidP="00ED763A">
            <w:pPr>
              <w:autoSpaceDN w:val="0"/>
              <w:adjustRightInd w:val="0"/>
              <w:spacing w:line="260" w:lineRule="exact"/>
              <w:ind w:left="627" w:hangingChars="300" w:hanging="627"/>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（二）</w:t>
            </w:r>
            <w:r w:rsidRPr="00ED763A">
              <w:rPr>
                <w:rFonts w:ascii="Times New Roman" w:eastAsia="新細明體" w:hAnsi="Times New Roman" w:cs="Times New Roman"/>
                <w:color w:val="000000"/>
                <w:sz w:val="20"/>
                <w:szCs w:val="20"/>
              </w:rPr>
              <w:tab/>
            </w:r>
            <w:r w:rsidRPr="00ED763A">
              <w:rPr>
                <w:rFonts w:ascii="Times New Roman" w:eastAsia="新細明體" w:hAnsi="Times New Roman" w:cs="Times New Roman" w:hint="eastAsia"/>
                <w:color w:val="000000"/>
                <w:sz w:val="20"/>
                <w:szCs w:val="20"/>
              </w:rPr>
              <w:t>如發現可疑者，均予實施檢查；驅離無效、涉及走私或進入禁止水域從事非法漁業行為者，扣留其船舶、物品及留置其人員。</w:t>
            </w:r>
          </w:p>
          <w:p w:rsidR="00ED763A" w:rsidRPr="00ED763A" w:rsidRDefault="00ED763A" w:rsidP="00ED763A">
            <w:pPr>
              <w:autoSpaceDN w:val="0"/>
              <w:adjustRightInd w:val="0"/>
              <w:spacing w:line="260" w:lineRule="exact"/>
              <w:ind w:left="627" w:hangingChars="300" w:hanging="627"/>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（三）</w:t>
            </w:r>
            <w:r w:rsidRPr="00ED763A">
              <w:rPr>
                <w:rFonts w:ascii="Times New Roman" w:eastAsia="新細明體" w:hAnsi="Times New Roman" w:cs="Times New Roman"/>
                <w:color w:val="000000"/>
                <w:sz w:val="20"/>
                <w:szCs w:val="20"/>
              </w:rPr>
              <w:tab/>
            </w:r>
            <w:r w:rsidRPr="00ED763A">
              <w:rPr>
                <w:rFonts w:ascii="Times New Roman" w:eastAsia="新細明體" w:hAnsi="Times New Roman" w:cs="Times New Roman" w:hint="eastAsia"/>
                <w:color w:val="000000"/>
                <w:sz w:val="20"/>
                <w:szCs w:val="20"/>
              </w:rPr>
              <w:t>進入臺灣、澎湖禁止水域從事漁撈行為者，得扣留其船舶、物品及留置其人員。</w:t>
            </w:r>
          </w:p>
          <w:p w:rsidR="00ED763A" w:rsidRPr="00ED763A" w:rsidRDefault="00ED763A" w:rsidP="00ED763A">
            <w:pPr>
              <w:autoSpaceDN w:val="0"/>
              <w:adjustRightInd w:val="0"/>
              <w:spacing w:line="260" w:lineRule="exact"/>
              <w:ind w:left="627" w:hangingChars="300" w:hanging="627"/>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（四）</w:t>
            </w:r>
            <w:r w:rsidRPr="00ED763A">
              <w:rPr>
                <w:rFonts w:ascii="Times New Roman" w:eastAsia="新細明體" w:hAnsi="Times New Roman" w:cs="Times New Roman"/>
                <w:color w:val="000000"/>
                <w:sz w:val="20"/>
                <w:szCs w:val="20"/>
              </w:rPr>
              <w:tab/>
            </w:r>
            <w:r w:rsidRPr="00ED763A">
              <w:rPr>
                <w:rFonts w:ascii="Times New Roman" w:eastAsia="新細明體" w:hAnsi="Times New Roman" w:cs="Times New Roman" w:hint="eastAsia"/>
                <w:color w:val="000000"/>
                <w:sz w:val="20"/>
                <w:szCs w:val="20"/>
              </w:rPr>
              <w:t>被扣留之船舶，經查證有搶劫、走私、從事非法漁業、搭載兩</w:t>
            </w:r>
            <w:r w:rsidRPr="00ED763A">
              <w:rPr>
                <w:rFonts w:ascii="Times New Roman" w:eastAsia="新細明體" w:hAnsi="Times New Roman" w:cs="Times New Roman" w:hint="eastAsia"/>
                <w:color w:val="000000"/>
                <w:sz w:val="20"/>
                <w:szCs w:val="20"/>
              </w:rPr>
              <w:lastRenderedPageBreak/>
              <w:t>岸人民非法入出境、對執行檢查任務之船艦有敵對等行為，没入之；被扣留之船舶，有從事漁撈行為，或被扣留</w:t>
            </w:r>
            <w:r w:rsidRPr="00ED763A">
              <w:rPr>
                <w:rFonts w:ascii="Times New Roman" w:eastAsia="新細明體" w:hAnsi="Times New Roman" w:cs="Times New Roman" w:hint="eastAsia"/>
                <w:color w:val="000000"/>
                <w:sz w:val="20"/>
                <w:szCs w:val="20"/>
              </w:rPr>
              <w:t>2</w:t>
            </w:r>
            <w:r w:rsidRPr="00ED763A">
              <w:rPr>
                <w:rFonts w:ascii="Times New Roman" w:eastAsia="新細明體" w:hAnsi="Times New Roman" w:cs="Times New Roman" w:hint="eastAsia"/>
                <w:color w:val="000000"/>
                <w:sz w:val="20"/>
                <w:szCs w:val="20"/>
              </w:rPr>
              <w:t>次以上紀錄者，得没入之。</w:t>
            </w:r>
          </w:p>
        </w:tc>
        <w:tc>
          <w:tcPr>
            <w:tcW w:w="1347" w:type="dxa"/>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lastRenderedPageBreak/>
              <w:t>臺灣地區與大陸地區人民關係條例施行細則（以下簡稱兩岸條例施行細則）第</w:t>
            </w:r>
            <w:r w:rsidRPr="00ED763A">
              <w:rPr>
                <w:rFonts w:ascii="Times New Roman" w:eastAsia="新細明體" w:hAnsi="Times New Roman" w:cs="Times New Roman" w:hint="eastAsia"/>
                <w:color w:val="000000"/>
                <w:sz w:val="20"/>
                <w:szCs w:val="20"/>
              </w:rPr>
              <w:t>28</w:t>
            </w:r>
            <w:r w:rsidRPr="00ED763A">
              <w:rPr>
                <w:rFonts w:ascii="Times New Roman" w:eastAsia="新細明體" w:hAnsi="Times New Roman" w:cs="Times New Roman" w:hint="eastAsia"/>
                <w:color w:val="000000"/>
                <w:sz w:val="20"/>
                <w:szCs w:val="20"/>
              </w:rPr>
              <w:t>條第</w:t>
            </w:r>
            <w:r w:rsidRPr="00ED763A">
              <w:rPr>
                <w:rFonts w:ascii="Times New Roman" w:eastAsia="新細明體" w:hAnsi="Times New Roman" w:cs="Times New Roman" w:hint="eastAsia"/>
                <w:color w:val="000000"/>
                <w:sz w:val="20"/>
                <w:szCs w:val="20"/>
              </w:rPr>
              <w:t>1</w:t>
            </w:r>
            <w:r w:rsidRPr="00ED763A">
              <w:rPr>
                <w:rFonts w:ascii="Times New Roman" w:eastAsia="新細明體" w:hAnsi="Times New Roman" w:cs="Times New Roman" w:hint="eastAsia"/>
                <w:color w:val="000000"/>
                <w:sz w:val="20"/>
                <w:szCs w:val="20"/>
              </w:rPr>
              <w:t>、</w:t>
            </w:r>
            <w:r w:rsidRPr="00ED763A">
              <w:rPr>
                <w:rFonts w:ascii="Times New Roman" w:eastAsia="新細明體" w:hAnsi="Times New Roman" w:cs="Times New Roman" w:hint="eastAsia"/>
                <w:color w:val="000000"/>
                <w:sz w:val="20"/>
                <w:szCs w:val="20"/>
              </w:rPr>
              <w:t>2</w:t>
            </w:r>
            <w:r w:rsidRPr="00ED763A">
              <w:rPr>
                <w:rFonts w:ascii="Times New Roman" w:eastAsia="新細明體" w:hAnsi="Times New Roman" w:cs="Times New Roman" w:hint="eastAsia"/>
                <w:color w:val="000000"/>
                <w:sz w:val="20"/>
                <w:szCs w:val="20"/>
              </w:rPr>
              <w:t>、</w:t>
            </w:r>
            <w:r w:rsidRPr="00ED763A">
              <w:rPr>
                <w:rFonts w:ascii="Times New Roman" w:eastAsia="新細明體" w:hAnsi="Times New Roman" w:cs="Times New Roman" w:hint="eastAsia"/>
                <w:color w:val="000000"/>
                <w:sz w:val="20"/>
                <w:szCs w:val="20"/>
              </w:rPr>
              <w:t>3</w:t>
            </w:r>
            <w:r w:rsidRPr="00ED763A">
              <w:rPr>
                <w:rFonts w:ascii="Times New Roman" w:eastAsia="新細明體" w:hAnsi="Times New Roman" w:cs="Times New Roman" w:hint="eastAsia"/>
                <w:color w:val="000000"/>
                <w:sz w:val="20"/>
                <w:szCs w:val="20"/>
              </w:rPr>
              <w:t>款</w:t>
            </w:r>
            <w:r w:rsidRPr="00ED763A">
              <w:rPr>
                <w:rFonts w:ascii="Times New Roman" w:eastAsia="新細明體" w:hAnsi="Times New Roman" w:cs="Times New Roman" w:hint="eastAsia"/>
                <w:color w:val="00B0F0"/>
                <w:sz w:val="20"/>
                <w:szCs w:val="20"/>
              </w:rPr>
              <w:t>（編者註：現行細則第</w:t>
            </w:r>
            <w:r w:rsidRPr="00ED763A">
              <w:rPr>
                <w:rFonts w:ascii="Times New Roman" w:eastAsia="新細明體" w:hAnsi="Times New Roman" w:cs="Times New Roman" w:hint="eastAsia"/>
                <w:color w:val="00B0F0"/>
                <w:sz w:val="20"/>
                <w:szCs w:val="20"/>
              </w:rPr>
              <w:t>42</w:t>
            </w:r>
            <w:r w:rsidRPr="00ED763A">
              <w:rPr>
                <w:rFonts w:ascii="Times New Roman" w:eastAsia="新細明體" w:hAnsi="Times New Roman" w:cs="Times New Roman" w:hint="eastAsia"/>
                <w:color w:val="00B0F0"/>
                <w:sz w:val="20"/>
                <w:szCs w:val="20"/>
              </w:rPr>
              <w:t>條第</w:t>
            </w:r>
            <w:r w:rsidRPr="00ED763A">
              <w:rPr>
                <w:rFonts w:ascii="Times New Roman" w:eastAsia="新細明體" w:hAnsi="Times New Roman" w:cs="Times New Roman" w:hint="eastAsia"/>
                <w:color w:val="00B0F0"/>
                <w:sz w:val="20"/>
                <w:szCs w:val="20"/>
              </w:rPr>
              <w:t>1</w:t>
            </w:r>
            <w:r w:rsidRPr="00ED763A">
              <w:rPr>
                <w:rFonts w:ascii="Times New Roman" w:eastAsia="新細明體" w:hAnsi="Times New Roman" w:cs="Times New Roman" w:hint="eastAsia"/>
                <w:color w:val="00B0F0"/>
                <w:sz w:val="20"/>
                <w:szCs w:val="20"/>
              </w:rPr>
              <w:t>項第</w:t>
            </w:r>
            <w:r w:rsidRPr="00ED763A">
              <w:rPr>
                <w:rFonts w:ascii="Times New Roman" w:eastAsia="新細明體" w:hAnsi="Times New Roman" w:cs="Times New Roman" w:hint="eastAsia"/>
                <w:color w:val="00B0F0"/>
                <w:sz w:val="20"/>
                <w:szCs w:val="20"/>
              </w:rPr>
              <w:t>1</w:t>
            </w:r>
            <w:r w:rsidRPr="00ED763A">
              <w:rPr>
                <w:rFonts w:ascii="Times New Roman" w:eastAsia="新細明體" w:hAnsi="Times New Roman" w:cs="Times New Roman" w:hint="eastAsia"/>
                <w:color w:val="00B0F0"/>
                <w:sz w:val="20"/>
                <w:szCs w:val="20"/>
              </w:rPr>
              <w:t>、</w:t>
            </w:r>
            <w:r w:rsidRPr="00ED763A">
              <w:rPr>
                <w:rFonts w:ascii="Times New Roman" w:eastAsia="新細明體" w:hAnsi="Times New Roman" w:cs="Times New Roman" w:hint="eastAsia"/>
                <w:color w:val="00B0F0"/>
                <w:sz w:val="20"/>
                <w:szCs w:val="20"/>
              </w:rPr>
              <w:t>2</w:t>
            </w:r>
            <w:r w:rsidRPr="00ED763A">
              <w:rPr>
                <w:rFonts w:ascii="Times New Roman" w:eastAsia="新細明體" w:hAnsi="Times New Roman" w:cs="Times New Roman" w:hint="eastAsia"/>
                <w:color w:val="00B0F0"/>
                <w:sz w:val="20"/>
                <w:szCs w:val="20"/>
              </w:rPr>
              <w:t>、</w:t>
            </w:r>
            <w:r w:rsidRPr="00ED763A">
              <w:rPr>
                <w:rFonts w:ascii="Times New Roman" w:eastAsia="新細明體" w:hAnsi="Times New Roman" w:cs="Times New Roman" w:hint="eastAsia"/>
                <w:color w:val="00B0F0"/>
                <w:sz w:val="20"/>
                <w:szCs w:val="20"/>
              </w:rPr>
              <w:t>3</w:t>
            </w:r>
            <w:r w:rsidRPr="00ED763A">
              <w:rPr>
                <w:rFonts w:ascii="Times New Roman" w:eastAsia="新細明體" w:hAnsi="Times New Roman" w:cs="Times New Roman" w:hint="eastAsia"/>
                <w:color w:val="00B0F0"/>
                <w:sz w:val="20"/>
                <w:szCs w:val="20"/>
              </w:rPr>
              <w:t>款）</w:t>
            </w:r>
            <w:r w:rsidRPr="00ED763A">
              <w:rPr>
                <w:rFonts w:ascii="Times New Roman" w:eastAsia="新細明體" w:hAnsi="Times New Roman" w:cs="Times New Roman" w:hint="eastAsia"/>
                <w:color w:val="000000"/>
                <w:sz w:val="20"/>
                <w:szCs w:val="20"/>
              </w:rPr>
              <w:t>及第</w:t>
            </w:r>
            <w:r w:rsidRPr="00ED763A">
              <w:rPr>
                <w:rFonts w:ascii="Times New Roman" w:eastAsia="新細明體" w:hAnsi="Times New Roman" w:cs="Times New Roman" w:hint="eastAsia"/>
                <w:color w:val="000000"/>
                <w:sz w:val="20"/>
                <w:szCs w:val="20"/>
              </w:rPr>
              <w:t>29</w:t>
            </w:r>
            <w:r w:rsidRPr="00ED763A">
              <w:rPr>
                <w:rFonts w:ascii="Times New Roman" w:eastAsia="新細明體" w:hAnsi="Times New Roman" w:cs="Times New Roman" w:hint="eastAsia"/>
                <w:color w:val="000000"/>
                <w:sz w:val="20"/>
                <w:szCs w:val="20"/>
              </w:rPr>
              <w:t>條（編者註：現行細則第</w:t>
            </w:r>
            <w:r w:rsidRPr="00ED763A">
              <w:rPr>
                <w:rFonts w:ascii="Times New Roman" w:eastAsia="新細明體" w:hAnsi="Times New Roman" w:cs="Times New Roman" w:hint="eastAsia"/>
                <w:color w:val="000000"/>
                <w:sz w:val="20"/>
                <w:szCs w:val="20"/>
              </w:rPr>
              <w:t>43</w:t>
            </w:r>
            <w:r w:rsidRPr="00ED763A">
              <w:rPr>
                <w:rFonts w:ascii="Times New Roman" w:eastAsia="新細明體" w:hAnsi="Times New Roman" w:cs="Times New Roman" w:hint="eastAsia"/>
                <w:color w:val="000000"/>
                <w:sz w:val="20"/>
                <w:szCs w:val="20"/>
              </w:rPr>
              <w:t>條）第</w:t>
            </w:r>
            <w:r w:rsidRPr="00ED763A">
              <w:rPr>
                <w:rFonts w:ascii="Times New Roman" w:eastAsia="新細明體" w:hAnsi="Times New Roman" w:cs="Times New Roman" w:hint="eastAsia"/>
                <w:color w:val="000000"/>
                <w:sz w:val="20"/>
                <w:szCs w:val="20"/>
              </w:rPr>
              <w:t>1</w:t>
            </w:r>
            <w:r w:rsidRPr="00ED763A">
              <w:rPr>
                <w:rFonts w:ascii="Times New Roman" w:eastAsia="新細明體" w:hAnsi="Times New Roman" w:cs="Times New Roman" w:hint="eastAsia"/>
                <w:color w:val="000000"/>
                <w:sz w:val="20"/>
                <w:szCs w:val="20"/>
              </w:rPr>
              <w:t>、</w:t>
            </w:r>
            <w:r w:rsidRPr="00ED763A">
              <w:rPr>
                <w:rFonts w:ascii="Times New Roman" w:eastAsia="新細明體" w:hAnsi="Times New Roman" w:cs="Times New Roman" w:hint="eastAsia"/>
                <w:color w:val="000000"/>
                <w:sz w:val="20"/>
                <w:szCs w:val="20"/>
              </w:rPr>
              <w:t>2</w:t>
            </w:r>
            <w:r w:rsidRPr="00ED763A">
              <w:rPr>
                <w:rFonts w:ascii="Times New Roman" w:eastAsia="新細明體" w:hAnsi="Times New Roman" w:cs="Times New Roman" w:hint="eastAsia"/>
                <w:color w:val="000000"/>
                <w:sz w:val="20"/>
                <w:szCs w:val="20"/>
              </w:rPr>
              <w:t>項</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tc>
        <w:tc>
          <w:tcPr>
            <w:tcW w:w="1274" w:type="dxa"/>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海巡署</w:t>
            </w:r>
          </w:p>
          <w:p w:rsidR="00ED763A" w:rsidRPr="00ED763A" w:rsidRDefault="00ED763A" w:rsidP="00ED763A">
            <w:pPr>
              <w:autoSpaceDN w:val="0"/>
              <w:adjustRightInd w:val="0"/>
              <w:spacing w:line="260" w:lineRule="exact"/>
              <w:ind w:left="209" w:hangingChars="100" w:hanging="209"/>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（國防部</w:t>
            </w:r>
          </w:p>
          <w:p w:rsidR="00ED763A" w:rsidRPr="00ED763A" w:rsidRDefault="00ED763A" w:rsidP="00ED763A">
            <w:pPr>
              <w:autoSpaceDN w:val="0"/>
              <w:adjustRightInd w:val="0"/>
              <w:spacing w:line="260" w:lineRule="exact"/>
              <w:ind w:leftChars="90" w:left="224"/>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財政部</w:t>
            </w:r>
          </w:p>
          <w:p w:rsidR="00ED763A" w:rsidRPr="00ED763A" w:rsidRDefault="00ED763A" w:rsidP="00ED763A">
            <w:pPr>
              <w:autoSpaceDN w:val="0"/>
              <w:adjustRightInd w:val="0"/>
              <w:spacing w:line="260" w:lineRule="exact"/>
              <w:ind w:leftChars="90" w:left="224"/>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陸委會）</w:t>
            </w:r>
          </w:p>
          <w:p w:rsidR="00ED763A" w:rsidRPr="00ED763A" w:rsidRDefault="00ED763A" w:rsidP="00ED763A">
            <w:pPr>
              <w:autoSpaceDN w:val="0"/>
              <w:adjustRightInd w:val="0"/>
              <w:spacing w:line="260" w:lineRule="exact"/>
              <w:ind w:leftChars="90" w:left="224"/>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tc>
      </w:tr>
      <w:tr w:rsidR="00ED763A" w:rsidRPr="00ED763A" w:rsidTr="006A17B4">
        <w:tblPrEx>
          <w:tblCellMar>
            <w:top w:w="0" w:type="dxa"/>
          </w:tblCellMar>
        </w:tblPrEx>
        <w:trPr>
          <w:jc w:val="center"/>
        </w:trPr>
        <w:tc>
          <w:tcPr>
            <w:tcW w:w="1363" w:type="dxa"/>
          </w:tcPr>
          <w:p w:rsidR="00ED763A" w:rsidRPr="00ED763A" w:rsidRDefault="00ED763A" w:rsidP="00ED763A">
            <w:pPr>
              <w:autoSpaceDN w:val="0"/>
              <w:adjustRightInd w:val="0"/>
              <w:spacing w:line="260" w:lineRule="exact"/>
              <w:ind w:left="418" w:hangingChars="200" w:hanging="418"/>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三、</w:t>
            </w:r>
            <w:r w:rsidRPr="00ED763A">
              <w:rPr>
                <w:rFonts w:ascii="Times New Roman" w:eastAsia="新細明體" w:hAnsi="Times New Roman" w:cs="Times New Roman"/>
                <w:color w:val="000000"/>
                <w:sz w:val="20"/>
                <w:szCs w:val="20"/>
              </w:rPr>
              <w:tab/>
            </w:r>
            <w:r w:rsidRPr="00ED763A">
              <w:rPr>
                <w:rFonts w:ascii="Times New Roman" w:eastAsia="新細明體" w:hAnsi="Times New Roman" w:cs="Times New Roman" w:hint="eastAsia"/>
                <w:color w:val="000000"/>
                <w:sz w:val="20"/>
                <w:szCs w:val="20"/>
              </w:rPr>
              <w:t>在海上查</w:t>
            </w:r>
            <w:r w:rsidRPr="00ED763A">
              <w:rPr>
                <w:rFonts w:ascii="Times New Roman" w:eastAsia="新細明體" w:hAnsi="Times New Roman" w:cs="Times New Roman" w:hint="eastAsia"/>
                <w:color w:val="000000"/>
                <w:spacing w:val="-10"/>
                <w:sz w:val="20"/>
                <w:szCs w:val="20"/>
              </w:rPr>
              <w:t>獲大陸偷渡犯之處理方式</w:t>
            </w:r>
          </w:p>
        </w:tc>
        <w:tc>
          <w:tcPr>
            <w:tcW w:w="2503" w:type="dxa"/>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大陸船舶經查證有搭載大陸地區人民非法入境之行為者，緝獲單位逕没入該船舶，所載之偷渡犯依規定解送處理中心收容遣返。</w:t>
            </w:r>
          </w:p>
        </w:tc>
        <w:tc>
          <w:tcPr>
            <w:tcW w:w="1347" w:type="dxa"/>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兩岸條例施行細則第</w:t>
            </w:r>
            <w:r w:rsidRPr="00ED763A">
              <w:rPr>
                <w:rFonts w:ascii="Times New Roman" w:eastAsia="新細明體" w:hAnsi="Times New Roman" w:cs="Times New Roman" w:hint="eastAsia"/>
                <w:color w:val="000000"/>
                <w:sz w:val="20"/>
                <w:szCs w:val="20"/>
              </w:rPr>
              <w:t>29</w:t>
            </w:r>
            <w:r w:rsidRPr="00ED763A">
              <w:rPr>
                <w:rFonts w:ascii="Times New Roman" w:eastAsia="新細明體" w:hAnsi="Times New Roman" w:cs="Times New Roman" w:hint="eastAsia"/>
                <w:color w:val="000000"/>
                <w:sz w:val="20"/>
                <w:szCs w:val="20"/>
              </w:rPr>
              <w:t>條第</w:t>
            </w:r>
            <w:r w:rsidRPr="00ED763A">
              <w:rPr>
                <w:rFonts w:ascii="Times New Roman" w:eastAsia="新細明體" w:hAnsi="Times New Roman" w:cs="Times New Roman" w:hint="eastAsia"/>
                <w:color w:val="000000"/>
                <w:sz w:val="20"/>
                <w:szCs w:val="20"/>
              </w:rPr>
              <w:t>1</w:t>
            </w:r>
            <w:r w:rsidRPr="00ED763A">
              <w:rPr>
                <w:rFonts w:ascii="Times New Roman" w:eastAsia="新細明體" w:hAnsi="Times New Roman" w:cs="Times New Roman" w:hint="eastAsia"/>
                <w:color w:val="000000"/>
                <w:sz w:val="20"/>
                <w:szCs w:val="20"/>
              </w:rPr>
              <w:t>項第</w:t>
            </w:r>
            <w:r w:rsidRPr="00ED763A">
              <w:rPr>
                <w:rFonts w:ascii="Times New Roman" w:eastAsia="新細明體" w:hAnsi="Times New Roman" w:cs="Times New Roman" w:hint="eastAsia"/>
                <w:color w:val="000000"/>
                <w:sz w:val="20"/>
                <w:szCs w:val="20"/>
              </w:rPr>
              <w:t>3</w:t>
            </w:r>
            <w:r w:rsidRPr="00ED763A">
              <w:rPr>
                <w:rFonts w:ascii="Times New Roman" w:eastAsia="新細明體" w:hAnsi="Times New Roman" w:cs="Times New Roman" w:hint="eastAsia"/>
                <w:color w:val="000000"/>
                <w:sz w:val="20"/>
                <w:szCs w:val="20"/>
              </w:rPr>
              <w:t>款（編者註：現行細則第</w:t>
            </w:r>
            <w:r w:rsidRPr="00ED763A">
              <w:rPr>
                <w:rFonts w:ascii="Times New Roman" w:eastAsia="新細明體" w:hAnsi="Times New Roman" w:cs="Times New Roman" w:hint="eastAsia"/>
                <w:color w:val="000000"/>
                <w:sz w:val="20"/>
                <w:szCs w:val="20"/>
              </w:rPr>
              <w:t>43</w:t>
            </w:r>
            <w:r w:rsidRPr="00ED763A">
              <w:rPr>
                <w:rFonts w:ascii="Times New Roman" w:eastAsia="新細明體" w:hAnsi="Times New Roman" w:cs="Times New Roman" w:hint="eastAsia"/>
                <w:color w:val="000000"/>
                <w:sz w:val="20"/>
                <w:szCs w:val="20"/>
              </w:rPr>
              <w:t>條第</w:t>
            </w:r>
            <w:r w:rsidRPr="00ED763A">
              <w:rPr>
                <w:rFonts w:ascii="Times New Roman" w:eastAsia="新細明體" w:hAnsi="Times New Roman" w:cs="Times New Roman" w:hint="eastAsia"/>
                <w:color w:val="000000"/>
                <w:sz w:val="20"/>
                <w:szCs w:val="20"/>
              </w:rPr>
              <w:t>1</w:t>
            </w:r>
            <w:r w:rsidRPr="00ED763A">
              <w:rPr>
                <w:rFonts w:ascii="Times New Roman" w:eastAsia="新細明體" w:hAnsi="Times New Roman" w:cs="Times New Roman" w:hint="eastAsia"/>
                <w:color w:val="000000"/>
                <w:sz w:val="20"/>
                <w:szCs w:val="20"/>
              </w:rPr>
              <w:t>項第</w:t>
            </w:r>
            <w:r w:rsidRPr="00ED763A">
              <w:rPr>
                <w:rFonts w:ascii="Times New Roman" w:eastAsia="新細明體" w:hAnsi="Times New Roman" w:cs="Times New Roman" w:hint="eastAsia"/>
                <w:color w:val="000000"/>
                <w:sz w:val="20"/>
                <w:szCs w:val="20"/>
              </w:rPr>
              <w:t>3</w:t>
            </w:r>
            <w:r w:rsidRPr="00ED763A">
              <w:rPr>
                <w:rFonts w:ascii="Times New Roman" w:eastAsia="新細明體" w:hAnsi="Times New Roman" w:cs="Times New Roman" w:hint="eastAsia"/>
                <w:color w:val="000000"/>
                <w:sz w:val="20"/>
                <w:szCs w:val="20"/>
              </w:rPr>
              <w:t>款）</w:t>
            </w:r>
          </w:p>
        </w:tc>
        <w:tc>
          <w:tcPr>
            <w:tcW w:w="1274" w:type="dxa"/>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海巡署</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內政部</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（國防部</w:t>
            </w:r>
          </w:p>
          <w:p w:rsidR="00ED763A" w:rsidRPr="00ED763A" w:rsidRDefault="00ED763A" w:rsidP="00ED763A">
            <w:pPr>
              <w:autoSpaceDN w:val="0"/>
              <w:adjustRightInd w:val="0"/>
              <w:spacing w:line="260" w:lineRule="exact"/>
              <w:ind w:firstLineChars="100" w:firstLine="209"/>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陸委會）</w:t>
            </w:r>
          </w:p>
        </w:tc>
      </w:tr>
      <w:tr w:rsidR="00ED763A" w:rsidRPr="00ED763A" w:rsidTr="006A17B4">
        <w:tblPrEx>
          <w:tblCellMar>
            <w:top w:w="0" w:type="dxa"/>
          </w:tblCellMar>
        </w:tblPrEx>
        <w:trPr>
          <w:jc w:val="center"/>
        </w:trPr>
        <w:tc>
          <w:tcPr>
            <w:tcW w:w="1363" w:type="dxa"/>
          </w:tcPr>
          <w:p w:rsidR="00ED763A" w:rsidRPr="00ED763A" w:rsidRDefault="00ED763A" w:rsidP="00ED763A">
            <w:pPr>
              <w:autoSpaceDN w:val="0"/>
              <w:adjustRightInd w:val="0"/>
              <w:spacing w:line="260" w:lineRule="exact"/>
              <w:ind w:left="418" w:hangingChars="200" w:hanging="418"/>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四、</w:t>
            </w:r>
            <w:r w:rsidRPr="00ED763A">
              <w:rPr>
                <w:rFonts w:ascii="Times New Roman" w:eastAsia="新細明體" w:hAnsi="Times New Roman" w:cs="Times New Roman"/>
                <w:color w:val="000000"/>
                <w:sz w:val="20"/>
                <w:szCs w:val="20"/>
              </w:rPr>
              <w:tab/>
            </w:r>
            <w:r w:rsidRPr="00ED763A">
              <w:rPr>
                <w:rFonts w:ascii="Times New Roman" w:eastAsia="新細明體" w:hAnsi="Times New Roman" w:cs="Times New Roman" w:hint="eastAsia"/>
                <w:color w:val="000000"/>
                <w:sz w:val="20"/>
                <w:szCs w:val="20"/>
              </w:rPr>
              <w:t>大陸船舶</w:t>
            </w:r>
            <w:r w:rsidRPr="00ED763A">
              <w:rPr>
                <w:rFonts w:ascii="Times New Roman" w:eastAsia="新細明體" w:hAnsi="Times New Roman" w:cs="Times New Roman" w:hint="eastAsia"/>
                <w:color w:val="000000"/>
                <w:spacing w:val="-10"/>
                <w:sz w:val="20"/>
                <w:szCs w:val="20"/>
              </w:rPr>
              <w:t>涉嫌在我水域走私或從事非法漁業行為之處理方式</w:t>
            </w:r>
          </w:p>
        </w:tc>
        <w:tc>
          <w:tcPr>
            <w:tcW w:w="2503" w:type="dxa"/>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大陸船舶經查證在我水域有走私或從事非法漁業行為者，緝獲單位逕没入該船舶，犯罪涉嫌人由緝獲單位依法調查後，移送檢察機關偵辦。</w:t>
            </w:r>
          </w:p>
        </w:tc>
        <w:tc>
          <w:tcPr>
            <w:tcW w:w="1347" w:type="dxa"/>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兩岸條例施行細則第</w:t>
            </w:r>
            <w:r w:rsidRPr="00ED763A">
              <w:rPr>
                <w:rFonts w:ascii="Times New Roman" w:eastAsia="新細明體" w:hAnsi="Times New Roman" w:cs="Times New Roman" w:hint="eastAsia"/>
                <w:color w:val="000000"/>
                <w:sz w:val="20"/>
                <w:szCs w:val="20"/>
              </w:rPr>
              <w:t>29</w:t>
            </w:r>
            <w:r w:rsidRPr="00ED763A">
              <w:rPr>
                <w:rFonts w:ascii="Times New Roman" w:eastAsia="新細明體" w:hAnsi="Times New Roman" w:cs="Times New Roman" w:hint="eastAsia"/>
                <w:color w:val="000000"/>
                <w:sz w:val="20"/>
                <w:szCs w:val="20"/>
              </w:rPr>
              <w:t>條第</w:t>
            </w:r>
            <w:r w:rsidRPr="00ED763A">
              <w:rPr>
                <w:rFonts w:ascii="Times New Roman" w:eastAsia="新細明體" w:hAnsi="Times New Roman" w:cs="Times New Roman" w:hint="eastAsia"/>
                <w:color w:val="000000"/>
                <w:sz w:val="20"/>
                <w:szCs w:val="20"/>
              </w:rPr>
              <w:t>1</w:t>
            </w:r>
            <w:r w:rsidRPr="00ED763A">
              <w:rPr>
                <w:rFonts w:ascii="Times New Roman" w:eastAsia="新細明體" w:hAnsi="Times New Roman" w:cs="Times New Roman" w:hint="eastAsia"/>
                <w:color w:val="000000"/>
                <w:sz w:val="20"/>
                <w:szCs w:val="20"/>
              </w:rPr>
              <w:t>項第</w:t>
            </w:r>
            <w:r w:rsidRPr="00ED763A">
              <w:rPr>
                <w:rFonts w:ascii="Times New Roman" w:eastAsia="新細明體" w:hAnsi="Times New Roman" w:cs="Times New Roman" w:hint="eastAsia"/>
                <w:color w:val="000000"/>
                <w:sz w:val="20"/>
                <w:szCs w:val="20"/>
              </w:rPr>
              <w:t>2</w:t>
            </w:r>
            <w:r w:rsidRPr="00ED763A">
              <w:rPr>
                <w:rFonts w:ascii="Times New Roman" w:eastAsia="新細明體" w:hAnsi="Times New Roman" w:cs="Times New Roman" w:hint="eastAsia"/>
                <w:color w:val="000000"/>
                <w:sz w:val="20"/>
                <w:szCs w:val="20"/>
              </w:rPr>
              <w:t>款（編者註：現行細則第</w:t>
            </w:r>
            <w:r w:rsidRPr="00ED763A">
              <w:rPr>
                <w:rFonts w:ascii="Times New Roman" w:eastAsia="新細明體" w:hAnsi="Times New Roman" w:cs="Times New Roman" w:hint="eastAsia"/>
                <w:color w:val="000000"/>
                <w:sz w:val="20"/>
                <w:szCs w:val="20"/>
              </w:rPr>
              <w:t>43</w:t>
            </w:r>
            <w:r w:rsidRPr="00ED763A">
              <w:rPr>
                <w:rFonts w:ascii="Times New Roman" w:eastAsia="新細明體" w:hAnsi="Times New Roman" w:cs="Times New Roman" w:hint="eastAsia"/>
                <w:color w:val="000000"/>
                <w:sz w:val="20"/>
                <w:szCs w:val="20"/>
              </w:rPr>
              <w:t>條第</w:t>
            </w:r>
            <w:r w:rsidRPr="00ED763A">
              <w:rPr>
                <w:rFonts w:ascii="Times New Roman" w:eastAsia="新細明體" w:hAnsi="Times New Roman" w:cs="Times New Roman" w:hint="eastAsia"/>
                <w:color w:val="000000"/>
                <w:sz w:val="20"/>
                <w:szCs w:val="20"/>
              </w:rPr>
              <w:t>1</w:t>
            </w:r>
            <w:r w:rsidRPr="00ED763A">
              <w:rPr>
                <w:rFonts w:ascii="Times New Roman" w:eastAsia="新細明體" w:hAnsi="Times New Roman" w:cs="Times New Roman" w:hint="eastAsia"/>
                <w:color w:val="000000"/>
                <w:sz w:val="20"/>
                <w:szCs w:val="20"/>
              </w:rPr>
              <w:t>項第</w:t>
            </w:r>
            <w:r w:rsidRPr="00ED763A">
              <w:rPr>
                <w:rFonts w:ascii="Times New Roman" w:eastAsia="新細明體" w:hAnsi="Times New Roman" w:cs="Times New Roman" w:hint="eastAsia"/>
                <w:color w:val="000000"/>
                <w:sz w:val="20"/>
                <w:szCs w:val="20"/>
              </w:rPr>
              <w:t>2</w:t>
            </w:r>
            <w:r w:rsidRPr="00ED763A">
              <w:rPr>
                <w:rFonts w:ascii="Times New Roman" w:eastAsia="新細明體" w:hAnsi="Times New Roman" w:cs="Times New Roman" w:hint="eastAsia"/>
                <w:color w:val="000000"/>
                <w:sz w:val="20"/>
                <w:szCs w:val="20"/>
              </w:rPr>
              <w:t>款）</w:t>
            </w:r>
          </w:p>
        </w:tc>
        <w:tc>
          <w:tcPr>
            <w:tcW w:w="1274" w:type="dxa"/>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海巡署</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財政部</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（國防部</w:t>
            </w:r>
          </w:p>
          <w:p w:rsidR="00ED763A" w:rsidRPr="00ED763A" w:rsidRDefault="00ED763A" w:rsidP="00ED763A">
            <w:pPr>
              <w:autoSpaceDN w:val="0"/>
              <w:adjustRightInd w:val="0"/>
              <w:spacing w:line="260" w:lineRule="exact"/>
              <w:ind w:firstLineChars="100" w:firstLine="209"/>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法務部</w:t>
            </w:r>
          </w:p>
          <w:p w:rsidR="00ED763A" w:rsidRPr="00ED763A" w:rsidRDefault="00ED763A" w:rsidP="00ED763A">
            <w:pPr>
              <w:autoSpaceDN w:val="0"/>
              <w:adjustRightInd w:val="0"/>
              <w:spacing w:line="260" w:lineRule="exact"/>
              <w:ind w:firstLineChars="100" w:firstLine="209"/>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陸委會）</w:t>
            </w:r>
          </w:p>
        </w:tc>
      </w:tr>
      <w:tr w:rsidR="00ED763A" w:rsidRPr="00ED763A" w:rsidTr="006A17B4">
        <w:tblPrEx>
          <w:tblCellMar>
            <w:top w:w="0" w:type="dxa"/>
          </w:tblCellMar>
        </w:tblPrEx>
        <w:trPr>
          <w:jc w:val="center"/>
        </w:trPr>
        <w:tc>
          <w:tcPr>
            <w:tcW w:w="1363" w:type="dxa"/>
          </w:tcPr>
          <w:p w:rsidR="00ED763A" w:rsidRPr="00ED763A" w:rsidRDefault="00ED763A" w:rsidP="00ED763A">
            <w:pPr>
              <w:autoSpaceDN w:val="0"/>
              <w:adjustRightInd w:val="0"/>
              <w:spacing w:line="260" w:lineRule="exact"/>
              <w:ind w:left="418" w:hangingChars="200" w:hanging="418"/>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五、</w:t>
            </w:r>
            <w:r w:rsidRPr="00ED763A">
              <w:rPr>
                <w:rFonts w:ascii="Times New Roman" w:eastAsia="新細明體" w:hAnsi="Times New Roman" w:cs="Times New Roman"/>
                <w:color w:val="000000"/>
                <w:sz w:val="20"/>
                <w:szCs w:val="20"/>
              </w:rPr>
              <w:tab/>
            </w:r>
            <w:r w:rsidRPr="00ED763A">
              <w:rPr>
                <w:rFonts w:ascii="Times New Roman" w:eastAsia="新細明體" w:hAnsi="Times New Roman" w:cs="Times New Roman" w:hint="eastAsia"/>
                <w:color w:val="000000"/>
                <w:sz w:val="20"/>
                <w:szCs w:val="20"/>
              </w:rPr>
              <w:t>對於没入</w:t>
            </w:r>
            <w:r w:rsidRPr="00ED763A">
              <w:rPr>
                <w:rFonts w:ascii="Times New Roman" w:eastAsia="新細明體" w:hAnsi="Times New Roman" w:cs="Times New Roman" w:hint="eastAsia"/>
                <w:color w:val="000000"/>
                <w:spacing w:val="-10"/>
                <w:sz w:val="20"/>
                <w:szCs w:val="20"/>
              </w:rPr>
              <w:t>大陸船舶之處理方式</w:t>
            </w:r>
          </w:p>
        </w:tc>
        <w:tc>
          <w:tcPr>
            <w:tcW w:w="2503" w:type="dxa"/>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對於没入之大陸漁船（筏），交由農委會處理；其他船舶，由交通部處理。</w:t>
            </w:r>
          </w:p>
        </w:tc>
        <w:tc>
          <w:tcPr>
            <w:tcW w:w="1347" w:type="dxa"/>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兩岸條例施行細則第</w:t>
            </w:r>
            <w:r w:rsidRPr="00ED763A">
              <w:rPr>
                <w:rFonts w:ascii="Times New Roman" w:eastAsia="新細明體" w:hAnsi="Times New Roman" w:cs="Times New Roman" w:hint="eastAsia"/>
                <w:color w:val="000000"/>
                <w:sz w:val="20"/>
                <w:szCs w:val="20"/>
              </w:rPr>
              <w:t>29</w:t>
            </w:r>
            <w:r w:rsidRPr="00ED763A">
              <w:rPr>
                <w:rFonts w:ascii="Times New Roman" w:eastAsia="新細明體" w:hAnsi="Times New Roman" w:cs="Times New Roman" w:hint="eastAsia"/>
                <w:color w:val="000000"/>
                <w:sz w:val="20"/>
                <w:szCs w:val="20"/>
              </w:rPr>
              <w:t>條（編者註：現行細則第</w:t>
            </w:r>
            <w:r w:rsidRPr="00ED763A">
              <w:rPr>
                <w:rFonts w:ascii="Times New Roman" w:eastAsia="新細明體" w:hAnsi="Times New Roman" w:cs="Times New Roman" w:hint="eastAsia"/>
                <w:color w:val="000000"/>
                <w:sz w:val="20"/>
                <w:szCs w:val="20"/>
              </w:rPr>
              <w:t>43</w:t>
            </w:r>
            <w:r w:rsidRPr="00ED763A">
              <w:rPr>
                <w:rFonts w:ascii="Times New Roman" w:eastAsia="新細明體" w:hAnsi="Times New Roman" w:cs="Times New Roman" w:hint="eastAsia"/>
                <w:color w:val="000000"/>
                <w:sz w:val="20"/>
                <w:szCs w:val="20"/>
              </w:rPr>
              <w:t>條）</w:t>
            </w:r>
          </w:p>
        </w:tc>
        <w:tc>
          <w:tcPr>
            <w:tcW w:w="1274" w:type="dxa"/>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農委會</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交通部</w:t>
            </w:r>
          </w:p>
          <w:p w:rsidR="00ED763A" w:rsidRPr="00ED763A" w:rsidRDefault="00ED763A" w:rsidP="00ED763A">
            <w:pPr>
              <w:autoSpaceDN w:val="0"/>
              <w:adjustRightInd w:val="0"/>
              <w:spacing w:line="260" w:lineRule="exact"/>
              <w:ind w:left="209" w:hangingChars="100" w:hanging="209"/>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（國防部</w:t>
            </w:r>
          </w:p>
          <w:p w:rsidR="00ED763A" w:rsidRPr="00ED763A" w:rsidRDefault="00ED763A" w:rsidP="00ED763A">
            <w:pPr>
              <w:autoSpaceDN w:val="0"/>
              <w:adjustRightInd w:val="0"/>
              <w:spacing w:line="260" w:lineRule="exact"/>
              <w:ind w:leftChars="90" w:left="224"/>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海巡署）</w:t>
            </w:r>
          </w:p>
        </w:tc>
      </w:tr>
    </w:tbl>
    <w:p w:rsidR="00ED763A" w:rsidRPr="00ED763A" w:rsidRDefault="00ED763A" w:rsidP="00ED763A">
      <w:pPr>
        <w:autoSpaceDN w:val="0"/>
        <w:adjustRightInd w:val="0"/>
        <w:spacing w:line="260" w:lineRule="exact"/>
        <w:ind w:left="418" w:hangingChars="200" w:hanging="418"/>
        <w:jc w:val="both"/>
        <w:rPr>
          <w:rFonts w:ascii="Times New Roman" w:eastAsia="新細明體" w:hAnsi="Times New Roman" w:cs="Times New Roman"/>
          <w:color w:val="000000"/>
          <w:sz w:val="20"/>
          <w:szCs w:val="20"/>
        </w:rPr>
        <w:sectPr w:rsidR="00ED763A" w:rsidRPr="00ED763A" w:rsidSect="00ED763A">
          <w:headerReference w:type="default" r:id="rId4"/>
          <w:pgSz w:w="8392" w:h="11907" w:code="11"/>
          <w:pgMar w:top="1418" w:right="1021" w:bottom="1077" w:left="1021" w:header="1049" w:footer="284" w:gutter="0"/>
          <w:cols w:space="720"/>
          <w:docGrid w:type="linesAndChars" w:linePitch="292" w:charSpace="1815"/>
        </w:sectPr>
      </w:pPr>
    </w:p>
    <w:tbl>
      <w:tblPr>
        <w:tblW w:w="6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bottom w:w="28" w:type="dxa"/>
          <w:right w:w="28" w:type="dxa"/>
        </w:tblCellMar>
        <w:tblLook w:val="0000" w:firstRow="0" w:lastRow="0" w:firstColumn="0" w:lastColumn="0" w:noHBand="0" w:noVBand="0"/>
      </w:tblPr>
      <w:tblGrid>
        <w:gridCol w:w="1371"/>
        <w:gridCol w:w="2518"/>
        <w:gridCol w:w="1355"/>
        <w:gridCol w:w="1282"/>
      </w:tblGrid>
      <w:tr w:rsidR="00ED763A" w:rsidRPr="00ED763A" w:rsidTr="006A17B4">
        <w:tblPrEx>
          <w:tblCellMar>
            <w:top w:w="0" w:type="dxa"/>
          </w:tblCellMar>
        </w:tblPrEx>
        <w:trPr>
          <w:trHeight w:val="150"/>
          <w:jc w:val="center"/>
        </w:trPr>
        <w:tc>
          <w:tcPr>
            <w:tcW w:w="1371" w:type="dxa"/>
            <w:tcBorders>
              <w:bottom w:val="single" w:sz="4" w:space="0" w:color="auto"/>
            </w:tcBorders>
          </w:tcPr>
          <w:p w:rsidR="00ED763A" w:rsidRPr="00ED763A" w:rsidRDefault="00ED763A" w:rsidP="00ED763A">
            <w:pPr>
              <w:autoSpaceDN w:val="0"/>
              <w:adjustRightInd w:val="0"/>
              <w:spacing w:line="260" w:lineRule="exact"/>
              <w:ind w:left="400" w:hangingChars="200" w:hanging="400"/>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六、</w:t>
            </w:r>
            <w:r w:rsidRPr="00ED763A">
              <w:rPr>
                <w:rFonts w:ascii="Times New Roman" w:eastAsia="新細明體" w:hAnsi="Times New Roman" w:cs="Times New Roman"/>
                <w:color w:val="000000"/>
                <w:sz w:val="20"/>
                <w:szCs w:val="20"/>
              </w:rPr>
              <w:tab/>
            </w:r>
            <w:r w:rsidRPr="00ED763A">
              <w:rPr>
                <w:rFonts w:ascii="Times New Roman" w:eastAsia="新細明體" w:hAnsi="Times New Roman" w:cs="Times New Roman" w:hint="eastAsia"/>
                <w:color w:val="000000"/>
                <w:sz w:val="20"/>
                <w:szCs w:val="20"/>
              </w:rPr>
              <w:t>對於緝獲</w:t>
            </w:r>
            <w:r w:rsidRPr="00ED763A">
              <w:rPr>
                <w:rFonts w:ascii="Times New Roman" w:eastAsia="新細明體" w:hAnsi="Times New Roman" w:cs="Times New Roman" w:hint="eastAsia"/>
                <w:color w:val="000000"/>
                <w:spacing w:val="-10"/>
                <w:sz w:val="20"/>
                <w:szCs w:val="20"/>
              </w:rPr>
              <w:t>大陸船舶上載運之走私物品及違禁品之處理方式</w:t>
            </w:r>
          </w:p>
        </w:tc>
        <w:tc>
          <w:tcPr>
            <w:tcW w:w="2518" w:type="dxa"/>
            <w:tcBorders>
              <w:bottom w:val="single" w:sz="4" w:space="0" w:color="auto"/>
            </w:tcBorders>
          </w:tcPr>
          <w:p w:rsidR="00ED763A" w:rsidRPr="00ED763A" w:rsidRDefault="00ED763A" w:rsidP="00ED763A">
            <w:pPr>
              <w:autoSpaceDN w:val="0"/>
              <w:adjustRightInd w:val="0"/>
              <w:spacing w:line="260" w:lineRule="exact"/>
              <w:ind w:left="600" w:hangingChars="300" w:hanging="600"/>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（一）毒品：由海關查獲者，移送法務部辦理，並依規定移送地檢署偵辦。如由司法警察機關查獲者，依規定移送地檢署偵辦。</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Default="00ED763A" w:rsidP="00ED763A">
            <w:pPr>
              <w:autoSpaceDN w:val="0"/>
              <w:adjustRightInd w:val="0"/>
              <w:spacing w:line="260" w:lineRule="exact"/>
              <w:jc w:val="both"/>
              <w:rPr>
                <w:rFonts w:ascii="Times New Roman" w:eastAsia="新細明體" w:hAnsi="Times New Roman" w:cs="Times New Roman"/>
                <w:color w:val="000000"/>
                <w:sz w:val="20"/>
                <w:szCs w:val="20"/>
              </w:rPr>
            </w:pPr>
          </w:p>
          <w:p w:rsidR="005943E2" w:rsidRPr="00ED763A" w:rsidRDefault="005943E2"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ind w:left="600" w:hangingChars="300" w:hanging="600"/>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（二）武器槍砲彈藥及列管之刀械：由海關查獲者，移送警察機關辦理，並依規定移送地檢署偵辦。</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ind w:left="600" w:hangingChars="300" w:hanging="600"/>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（三）菸酒類：由處分機關依菸酒管理法施行細則第</w:t>
            </w:r>
            <w:r w:rsidRPr="00ED763A">
              <w:rPr>
                <w:rFonts w:ascii="Times New Roman" w:eastAsia="新細明體" w:hAnsi="Times New Roman" w:cs="Times New Roman" w:hint="eastAsia"/>
                <w:color w:val="000000"/>
                <w:sz w:val="20"/>
                <w:szCs w:val="20"/>
              </w:rPr>
              <w:t>19</w:t>
            </w:r>
            <w:r w:rsidRPr="00ED763A">
              <w:rPr>
                <w:rFonts w:ascii="Times New Roman" w:eastAsia="新細明體" w:hAnsi="Times New Roman" w:cs="Times New Roman" w:hint="eastAsia"/>
                <w:color w:val="000000"/>
                <w:sz w:val="20"/>
                <w:szCs w:val="20"/>
              </w:rPr>
              <w:t>條（編者註：現行細則第</w:t>
            </w:r>
            <w:r w:rsidRPr="00ED763A">
              <w:rPr>
                <w:rFonts w:ascii="Times New Roman" w:eastAsia="新細明體" w:hAnsi="Times New Roman" w:cs="Times New Roman" w:hint="eastAsia"/>
                <w:color w:val="000000"/>
                <w:sz w:val="20"/>
                <w:szCs w:val="20"/>
              </w:rPr>
              <w:t>21</w:t>
            </w:r>
            <w:r w:rsidRPr="00ED763A">
              <w:rPr>
                <w:rFonts w:ascii="Times New Roman" w:eastAsia="新細明體" w:hAnsi="Times New Roman" w:cs="Times New Roman" w:hint="eastAsia"/>
                <w:color w:val="000000"/>
                <w:sz w:val="20"/>
                <w:szCs w:val="20"/>
              </w:rPr>
              <w:t>條）規定處理。</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Default="00ED763A" w:rsidP="00ED763A">
            <w:pPr>
              <w:autoSpaceDN w:val="0"/>
              <w:adjustRightInd w:val="0"/>
              <w:spacing w:line="260" w:lineRule="exact"/>
              <w:ind w:left="600" w:hangingChars="300" w:hanging="600"/>
              <w:jc w:val="both"/>
              <w:rPr>
                <w:rFonts w:ascii="Times New Roman" w:eastAsia="新細明體" w:hAnsi="Times New Roman" w:cs="Times New Roman"/>
                <w:color w:val="000000"/>
                <w:sz w:val="20"/>
                <w:szCs w:val="20"/>
              </w:rPr>
            </w:pPr>
            <w:r w:rsidRPr="00ED763A">
              <w:rPr>
                <w:rFonts w:ascii="Times New Roman" w:eastAsia="新細明體" w:hAnsi="Times New Roman" w:cs="Times New Roman" w:hint="eastAsia"/>
                <w:color w:val="000000"/>
                <w:sz w:val="20"/>
                <w:szCs w:val="20"/>
              </w:rPr>
              <w:t>（四）農漁牧及保育類產品：依走私進口農產品處理辦法（編者註：現為走私進口農產品處理要點）、走私進口動物及其產品處理方式（編者註：現為走私沒入動物及其產品處理作業程序）及保育法規等規定由農委會或其指定單位處理外，餘依海關變賣貨物及運輸工具處理程序處理。</w:t>
            </w:r>
          </w:p>
          <w:p w:rsidR="005943E2" w:rsidRPr="00ED763A" w:rsidRDefault="005943E2" w:rsidP="00ED763A">
            <w:pPr>
              <w:autoSpaceDN w:val="0"/>
              <w:adjustRightInd w:val="0"/>
              <w:spacing w:line="260" w:lineRule="exact"/>
              <w:ind w:left="600" w:hangingChars="300" w:hanging="600"/>
              <w:jc w:val="both"/>
              <w:rPr>
                <w:rFonts w:ascii="Times New Roman" w:eastAsia="新細明體" w:hAnsi="Times New Roman" w:cs="Times New Roman" w:hint="eastAsia"/>
                <w:color w:val="000000"/>
                <w:sz w:val="20"/>
                <w:szCs w:val="20"/>
              </w:rPr>
            </w:pPr>
          </w:p>
          <w:p w:rsidR="00ED763A" w:rsidRPr="00ED763A" w:rsidRDefault="00ED763A" w:rsidP="005943E2">
            <w:pPr>
              <w:autoSpaceDN w:val="0"/>
              <w:adjustRightInd w:val="0"/>
              <w:spacing w:line="260" w:lineRule="exact"/>
              <w:ind w:left="600" w:hangingChars="300" w:hanging="600"/>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（五）其他：由海關依海關變賣貨物及運輸工具處理程序規定或洽主管機關意見處理。</w:t>
            </w:r>
          </w:p>
        </w:tc>
        <w:tc>
          <w:tcPr>
            <w:tcW w:w="1355" w:type="dxa"/>
            <w:tcBorders>
              <w:bottom w:val="single" w:sz="4" w:space="0" w:color="auto"/>
            </w:tcBorders>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海關緝私條例</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毒品危害防制條例</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獲案毒品處理流程管制作業要點</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通商口岸毒品查緝聯繫作業要點</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海關緝私條例</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槍砲彈藥刀械管制條例</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菸酒查緝及檢舉案件處理作業要點第</w:t>
            </w:r>
            <w:r w:rsidRPr="00ED763A">
              <w:rPr>
                <w:rFonts w:ascii="Times New Roman" w:eastAsia="新細明體" w:hAnsi="Times New Roman" w:cs="Times New Roman" w:hint="eastAsia"/>
                <w:color w:val="000000"/>
                <w:sz w:val="20"/>
                <w:szCs w:val="20"/>
              </w:rPr>
              <w:t>43</w:t>
            </w:r>
            <w:r w:rsidRPr="00ED763A">
              <w:rPr>
                <w:rFonts w:ascii="Times New Roman" w:eastAsia="新細明體" w:hAnsi="Times New Roman" w:cs="Times New Roman" w:hint="eastAsia"/>
                <w:color w:val="000000"/>
                <w:sz w:val="20"/>
                <w:szCs w:val="20"/>
              </w:rPr>
              <w:t>點</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走私進口農產品處理辦法</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strike/>
                <w:color w:val="000000"/>
                <w:sz w:val="20"/>
                <w:szCs w:val="20"/>
              </w:rPr>
            </w:pPr>
            <w:r w:rsidRPr="00ED763A">
              <w:rPr>
                <w:rFonts w:ascii="Times New Roman" w:eastAsia="新細明體" w:hAnsi="Times New Roman" w:cs="Times New Roman" w:hint="eastAsia"/>
                <w:color w:val="000000"/>
                <w:sz w:val="20"/>
                <w:szCs w:val="20"/>
              </w:rPr>
              <w:t>走私進口動物及其產品處理方式</w:t>
            </w:r>
          </w:p>
          <w:p w:rsidR="00ED763A" w:rsidRPr="00ED763A" w:rsidRDefault="00ED763A" w:rsidP="00ED763A">
            <w:pPr>
              <w:autoSpaceDN w:val="0"/>
              <w:adjustRightInd w:val="0"/>
              <w:spacing w:line="260" w:lineRule="exact"/>
              <w:jc w:val="both"/>
              <w:rPr>
                <w:rFonts w:ascii="Times New Roman" w:eastAsia="新細明體" w:hAnsi="Times New Roman" w:cs="Times New Roman"/>
                <w:color w:val="000000"/>
                <w:sz w:val="20"/>
                <w:szCs w:val="20"/>
              </w:rPr>
            </w:pPr>
            <w:r w:rsidRPr="00ED763A">
              <w:rPr>
                <w:rFonts w:ascii="Times New Roman" w:eastAsia="新細明體" w:hAnsi="Times New Roman" w:cs="Times New Roman" w:hint="eastAsia"/>
                <w:color w:val="000000"/>
                <w:sz w:val="20"/>
                <w:szCs w:val="20"/>
              </w:rPr>
              <w:t>海關變賣貨物及運輸工具處理程序</w:t>
            </w:r>
          </w:p>
          <w:p w:rsidR="00ED763A" w:rsidRPr="00ED763A" w:rsidRDefault="00ED763A" w:rsidP="00ED763A">
            <w:pPr>
              <w:autoSpaceDN w:val="0"/>
              <w:adjustRightInd w:val="0"/>
              <w:spacing w:line="260" w:lineRule="exact"/>
              <w:jc w:val="both"/>
              <w:rPr>
                <w:rFonts w:ascii="Times New Roman" w:eastAsia="新細明體" w:hAnsi="Times New Roman" w:cs="Times New Roman"/>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B0F0"/>
                <w:sz w:val="20"/>
                <w:szCs w:val="20"/>
              </w:rPr>
            </w:pPr>
            <w:r w:rsidRPr="00ED763A">
              <w:rPr>
                <w:rFonts w:ascii="Times New Roman" w:eastAsia="新細明體" w:hAnsi="Times New Roman" w:cs="Times New Roman" w:hint="eastAsia"/>
                <w:color w:val="00B0F0"/>
                <w:sz w:val="20"/>
                <w:szCs w:val="20"/>
              </w:rPr>
              <w:t>海關變賣貨物及運輸工具處理程序</w:t>
            </w:r>
          </w:p>
        </w:tc>
        <w:tc>
          <w:tcPr>
            <w:tcW w:w="1282" w:type="dxa"/>
            <w:tcBorders>
              <w:bottom w:val="single" w:sz="4" w:space="0" w:color="auto"/>
            </w:tcBorders>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內政部</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國防部</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法務部</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海巡署</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（財政部）</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內政部</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國防部</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法務部</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海巡署</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（財政部）</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財政部</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地方菸酒主管機關</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（內政部</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 xml:space="preserve">  </w:t>
            </w:r>
            <w:r w:rsidRPr="00ED763A">
              <w:rPr>
                <w:rFonts w:ascii="Times New Roman" w:eastAsia="新細明體" w:hAnsi="Times New Roman" w:cs="Times New Roman" w:hint="eastAsia"/>
                <w:color w:val="000000"/>
                <w:sz w:val="20"/>
                <w:szCs w:val="20"/>
              </w:rPr>
              <w:t>國防部</w:t>
            </w:r>
          </w:p>
          <w:p w:rsidR="00ED763A" w:rsidRPr="00ED763A" w:rsidRDefault="00ED763A" w:rsidP="00ED763A">
            <w:pPr>
              <w:autoSpaceDN w:val="0"/>
              <w:adjustRightInd w:val="0"/>
              <w:spacing w:line="260" w:lineRule="exact"/>
              <w:ind w:firstLineChars="100" w:firstLine="200"/>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法務部</w:t>
            </w:r>
          </w:p>
          <w:p w:rsidR="00ED763A" w:rsidRPr="00ED763A" w:rsidRDefault="00ED763A" w:rsidP="00ED763A">
            <w:pPr>
              <w:autoSpaceDN w:val="0"/>
              <w:adjustRightInd w:val="0"/>
              <w:spacing w:line="260" w:lineRule="exact"/>
              <w:ind w:firstLineChars="100" w:firstLine="200"/>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海巡署）</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財政部</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農委會</w:t>
            </w:r>
          </w:p>
          <w:p w:rsidR="00ED763A" w:rsidRPr="00ED763A" w:rsidRDefault="00ED763A" w:rsidP="00ED763A">
            <w:pPr>
              <w:autoSpaceDN w:val="0"/>
              <w:adjustRightInd w:val="0"/>
              <w:spacing w:line="260" w:lineRule="exact"/>
              <w:ind w:left="200" w:hangingChars="100" w:hanging="200"/>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（內政部</w:t>
            </w:r>
            <w:r w:rsidRPr="00ED763A">
              <w:rPr>
                <w:rFonts w:ascii="Times New Roman" w:eastAsia="新細明體" w:hAnsi="Times New Roman" w:cs="Times New Roman"/>
                <w:color w:val="000000"/>
                <w:sz w:val="20"/>
                <w:szCs w:val="20"/>
              </w:rPr>
              <w:br/>
            </w:r>
            <w:r w:rsidRPr="00ED763A">
              <w:rPr>
                <w:rFonts w:ascii="Times New Roman" w:eastAsia="新細明體" w:hAnsi="Times New Roman" w:cs="Times New Roman" w:hint="eastAsia"/>
                <w:color w:val="000000"/>
                <w:sz w:val="20"/>
                <w:szCs w:val="20"/>
              </w:rPr>
              <w:t>國防部</w:t>
            </w:r>
            <w:r w:rsidRPr="00ED763A">
              <w:rPr>
                <w:rFonts w:ascii="Times New Roman" w:eastAsia="新細明體" w:hAnsi="Times New Roman" w:cs="Times New Roman"/>
                <w:color w:val="000000"/>
                <w:sz w:val="20"/>
                <w:szCs w:val="20"/>
              </w:rPr>
              <w:br/>
            </w:r>
            <w:r w:rsidRPr="00ED763A">
              <w:rPr>
                <w:rFonts w:ascii="Times New Roman" w:eastAsia="新細明體" w:hAnsi="Times New Roman" w:cs="Times New Roman" w:hint="eastAsia"/>
                <w:color w:val="000000"/>
                <w:sz w:val="20"/>
                <w:szCs w:val="20"/>
              </w:rPr>
              <w:t>法務部</w:t>
            </w:r>
            <w:r w:rsidRPr="00ED763A">
              <w:rPr>
                <w:rFonts w:ascii="Times New Roman" w:eastAsia="新細明體" w:hAnsi="Times New Roman" w:cs="Times New Roman"/>
                <w:color w:val="000000"/>
                <w:sz w:val="20"/>
                <w:szCs w:val="20"/>
              </w:rPr>
              <w:br/>
            </w:r>
            <w:r w:rsidRPr="00ED763A">
              <w:rPr>
                <w:rFonts w:ascii="Times New Roman" w:eastAsia="新細明體" w:hAnsi="Times New Roman" w:cs="Times New Roman" w:hint="eastAsia"/>
                <w:color w:val="000000"/>
                <w:sz w:val="20"/>
                <w:szCs w:val="20"/>
              </w:rPr>
              <w:t>海巡署）</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Default="00ED763A" w:rsidP="00ED763A">
            <w:pPr>
              <w:autoSpaceDN w:val="0"/>
              <w:adjustRightInd w:val="0"/>
              <w:spacing w:line="260" w:lineRule="exact"/>
              <w:jc w:val="both"/>
              <w:rPr>
                <w:rFonts w:ascii="Times New Roman" w:eastAsia="新細明體" w:hAnsi="Times New Roman" w:cs="Times New Roman"/>
                <w:color w:val="000000"/>
                <w:sz w:val="20"/>
                <w:szCs w:val="20"/>
              </w:rPr>
            </w:pPr>
          </w:p>
          <w:p w:rsidR="005943E2" w:rsidRDefault="005943E2" w:rsidP="00ED763A">
            <w:pPr>
              <w:autoSpaceDN w:val="0"/>
              <w:adjustRightInd w:val="0"/>
              <w:spacing w:line="260" w:lineRule="exact"/>
              <w:jc w:val="both"/>
              <w:rPr>
                <w:rFonts w:ascii="Times New Roman" w:eastAsia="新細明體" w:hAnsi="Times New Roman" w:cs="Times New Roman"/>
                <w:color w:val="000000"/>
                <w:sz w:val="20"/>
                <w:szCs w:val="20"/>
              </w:rPr>
            </w:pPr>
          </w:p>
          <w:p w:rsidR="005943E2" w:rsidRDefault="005943E2"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5943E2" w:rsidRPr="00ED763A" w:rsidRDefault="005943E2"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財政部</w:t>
            </w:r>
          </w:p>
          <w:p w:rsidR="00ED763A" w:rsidRPr="00ED763A" w:rsidRDefault="00ED763A" w:rsidP="00ED763A">
            <w:pPr>
              <w:autoSpaceDN w:val="0"/>
              <w:adjustRightInd w:val="0"/>
              <w:spacing w:line="260" w:lineRule="exact"/>
              <w:ind w:left="200" w:hangingChars="100" w:hanging="200"/>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（有關主管機關）</w:t>
            </w:r>
          </w:p>
        </w:tc>
      </w:tr>
      <w:tr w:rsidR="00ED763A" w:rsidRPr="00ED763A" w:rsidTr="006A17B4">
        <w:tblPrEx>
          <w:tblCellMar>
            <w:top w:w="0" w:type="dxa"/>
          </w:tblCellMar>
        </w:tblPrEx>
        <w:trPr>
          <w:trHeight w:val="150"/>
          <w:jc w:val="center"/>
        </w:trPr>
        <w:tc>
          <w:tcPr>
            <w:tcW w:w="1371" w:type="dxa"/>
          </w:tcPr>
          <w:p w:rsidR="00ED763A" w:rsidRPr="00ED763A" w:rsidRDefault="00ED763A" w:rsidP="00ED763A">
            <w:pPr>
              <w:autoSpaceDN w:val="0"/>
              <w:adjustRightInd w:val="0"/>
              <w:spacing w:line="260" w:lineRule="exact"/>
              <w:ind w:left="400" w:hangingChars="200" w:hanging="400"/>
              <w:jc w:val="both"/>
              <w:rPr>
                <w:rFonts w:ascii="Times New Roman" w:eastAsia="新細明體" w:hAnsi="Times New Roman" w:cs="Times New Roman"/>
                <w:color w:val="000000"/>
                <w:sz w:val="20"/>
                <w:szCs w:val="20"/>
              </w:rPr>
            </w:pPr>
            <w:r w:rsidRPr="00ED763A">
              <w:rPr>
                <w:rFonts w:ascii="Times New Roman" w:eastAsia="新細明體" w:hAnsi="Times New Roman" w:cs="Times New Roman" w:hint="eastAsia"/>
                <w:color w:val="000000"/>
                <w:sz w:val="20"/>
                <w:szCs w:val="20"/>
              </w:rPr>
              <w:t>七、</w:t>
            </w:r>
            <w:r w:rsidRPr="00ED763A">
              <w:rPr>
                <w:rFonts w:ascii="Times New Roman" w:eastAsia="新細明體" w:hAnsi="Times New Roman" w:cs="Times New Roman"/>
                <w:color w:val="000000"/>
                <w:sz w:val="20"/>
                <w:szCs w:val="20"/>
              </w:rPr>
              <w:tab/>
            </w:r>
            <w:r w:rsidRPr="00ED763A">
              <w:rPr>
                <w:rFonts w:ascii="Times New Roman" w:eastAsia="新細明體" w:hAnsi="Times New Roman" w:cs="Times New Roman" w:hint="eastAsia"/>
                <w:color w:val="000000"/>
                <w:sz w:val="20"/>
                <w:szCs w:val="20"/>
              </w:rPr>
              <w:t>對於大陸</w:t>
            </w:r>
            <w:r w:rsidRPr="00ED763A">
              <w:rPr>
                <w:rFonts w:ascii="Times New Roman" w:eastAsia="新細明體" w:hAnsi="Times New Roman" w:cs="Times New Roman" w:hint="eastAsia"/>
                <w:color w:val="000000"/>
                <w:spacing w:val="-10"/>
                <w:sz w:val="20"/>
                <w:szCs w:val="20"/>
              </w:rPr>
              <w:t>漁船在我水域發生緊急事故之處理方式</w:t>
            </w:r>
          </w:p>
          <w:p w:rsidR="00ED763A" w:rsidRPr="00ED763A" w:rsidRDefault="00ED763A" w:rsidP="00ED763A">
            <w:pPr>
              <w:autoSpaceDN w:val="0"/>
              <w:adjustRightInd w:val="0"/>
              <w:spacing w:line="260" w:lineRule="exact"/>
              <w:ind w:leftChars="100" w:left="240"/>
              <w:jc w:val="both"/>
              <w:rPr>
                <w:rFonts w:ascii="Times New Roman" w:eastAsia="新細明體" w:hAnsi="Times New Roman" w:cs="Times New Roman" w:hint="eastAsia"/>
                <w:color w:val="000000"/>
                <w:sz w:val="20"/>
                <w:szCs w:val="20"/>
              </w:rPr>
            </w:pPr>
          </w:p>
        </w:tc>
        <w:tc>
          <w:tcPr>
            <w:tcW w:w="2518" w:type="dxa"/>
          </w:tcPr>
          <w:p w:rsidR="00ED763A" w:rsidRPr="00ED763A" w:rsidRDefault="00ED763A" w:rsidP="00ED763A">
            <w:pPr>
              <w:autoSpaceDN w:val="0"/>
              <w:adjustRightInd w:val="0"/>
              <w:spacing w:line="260" w:lineRule="exact"/>
              <w:ind w:left="600" w:hangingChars="300" w:hanging="600"/>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（一）原船於維修後仍適航時，由救援單位提供人道協助，並儘速將人、船強制驅離；原船確定無法適航時，由救援單位囑託海基會轉知大陸方面協商遣送方式。</w:t>
            </w:r>
          </w:p>
          <w:p w:rsidR="00ED763A" w:rsidRPr="00ED763A" w:rsidRDefault="00ED763A" w:rsidP="00ED763A">
            <w:pPr>
              <w:autoSpaceDN w:val="0"/>
              <w:adjustRightInd w:val="0"/>
              <w:spacing w:line="260" w:lineRule="exact"/>
              <w:ind w:left="600" w:hangingChars="300" w:hanging="600"/>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（二）</w:t>
            </w:r>
            <w:bookmarkStart w:id="0" w:name="_GoBack"/>
            <w:bookmarkEnd w:id="0"/>
            <w:r w:rsidRPr="00ED763A">
              <w:rPr>
                <w:rFonts w:ascii="Times New Roman" w:eastAsia="新細明體" w:hAnsi="Times New Roman" w:cs="Times New Roman" w:hint="eastAsia"/>
                <w:color w:val="000000"/>
                <w:sz w:val="20"/>
                <w:szCs w:val="20"/>
              </w:rPr>
              <w:t>船上人員須緊急就醫者</w:t>
            </w:r>
          </w:p>
          <w:p w:rsidR="00ED763A" w:rsidRPr="00ED763A" w:rsidRDefault="00ED763A" w:rsidP="00ED763A">
            <w:pPr>
              <w:autoSpaceDN w:val="0"/>
              <w:adjustRightInd w:val="0"/>
              <w:spacing w:line="260" w:lineRule="exact"/>
              <w:ind w:leftChars="268" w:left="849" w:hangingChars="103" w:hanging="206"/>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1.</w:t>
            </w:r>
            <w:r w:rsidRPr="00ED763A">
              <w:rPr>
                <w:rFonts w:ascii="Times New Roman" w:eastAsia="新細明體" w:hAnsi="Times New Roman" w:cs="Times New Roman"/>
                <w:color w:val="000000"/>
                <w:sz w:val="20"/>
                <w:szCs w:val="20"/>
              </w:rPr>
              <w:tab/>
            </w:r>
            <w:r w:rsidRPr="00ED763A">
              <w:rPr>
                <w:rFonts w:ascii="Times New Roman" w:eastAsia="新細明體" w:hAnsi="Times New Roman" w:cs="Times New Roman" w:hint="eastAsia"/>
                <w:color w:val="000000"/>
                <w:sz w:val="20"/>
                <w:szCs w:val="20"/>
              </w:rPr>
              <w:t>金門、馬祖水域：得申請進入金門、馬祖就醫。</w:t>
            </w:r>
          </w:p>
          <w:p w:rsidR="00ED763A" w:rsidRPr="00ED763A" w:rsidRDefault="00ED763A" w:rsidP="00ED763A">
            <w:pPr>
              <w:autoSpaceDN w:val="0"/>
              <w:adjustRightInd w:val="0"/>
              <w:spacing w:line="260" w:lineRule="exact"/>
              <w:ind w:leftChars="268" w:left="849" w:hangingChars="103" w:hanging="206"/>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2.</w:t>
            </w:r>
            <w:r w:rsidRPr="00ED763A">
              <w:rPr>
                <w:rFonts w:ascii="Times New Roman" w:eastAsia="新細明體" w:hAnsi="Times New Roman" w:cs="Times New Roman"/>
                <w:color w:val="000000"/>
                <w:sz w:val="20"/>
                <w:szCs w:val="20"/>
              </w:rPr>
              <w:tab/>
            </w:r>
            <w:r w:rsidRPr="00ED763A">
              <w:rPr>
                <w:rFonts w:ascii="Times New Roman" w:eastAsia="新細明體" w:hAnsi="Times New Roman" w:cs="Times New Roman" w:hint="eastAsia"/>
                <w:color w:val="000000"/>
                <w:sz w:val="20"/>
                <w:szCs w:val="20"/>
              </w:rPr>
              <w:t>金門、馬祖以外水域：由救援單位視情送往最近之公立醫療處所，並協調當地治安機關支援戒護工作，後續醫療費用之暫支、遣送方式及入出境等事宜，視情由陸委會授權海基會及協調海巡署、境管局</w:t>
            </w:r>
            <w:r w:rsidRPr="00ED763A">
              <w:rPr>
                <w:rFonts w:ascii="Times New Roman" w:eastAsia="新細明體" w:hAnsi="Times New Roman" w:cs="Times New Roman" w:hint="eastAsia"/>
                <w:color w:val="00B0F0"/>
                <w:sz w:val="20"/>
                <w:szCs w:val="20"/>
              </w:rPr>
              <w:t>（編者註：現為內政部移民署）</w:t>
            </w:r>
            <w:r w:rsidRPr="00ED763A">
              <w:rPr>
                <w:rFonts w:ascii="Times New Roman" w:eastAsia="新細明體" w:hAnsi="Times New Roman" w:cs="Times New Roman" w:hint="eastAsia"/>
                <w:color w:val="000000"/>
                <w:sz w:val="20"/>
                <w:szCs w:val="20"/>
              </w:rPr>
              <w:t>等機關處理。</w:t>
            </w:r>
          </w:p>
        </w:tc>
        <w:tc>
          <w:tcPr>
            <w:tcW w:w="1355" w:type="dxa"/>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兩岸條例施行細則第</w:t>
            </w:r>
            <w:r w:rsidRPr="00ED763A">
              <w:rPr>
                <w:rFonts w:ascii="Times New Roman" w:eastAsia="新細明體" w:hAnsi="Times New Roman" w:cs="Times New Roman" w:hint="eastAsia"/>
                <w:color w:val="000000"/>
                <w:sz w:val="20"/>
                <w:szCs w:val="20"/>
              </w:rPr>
              <w:t>28</w:t>
            </w:r>
            <w:r w:rsidRPr="00ED763A">
              <w:rPr>
                <w:rFonts w:ascii="Times New Roman" w:eastAsia="新細明體" w:hAnsi="Times New Roman" w:cs="Times New Roman" w:hint="eastAsia"/>
                <w:color w:val="000000"/>
                <w:sz w:val="20"/>
                <w:szCs w:val="20"/>
              </w:rPr>
              <w:t>條（編者註：現行細則第</w:t>
            </w:r>
            <w:r w:rsidRPr="00ED763A">
              <w:rPr>
                <w:rFonts w:ascii="Times New Roman" w:eastAsia="新細明體" w:hAnsi="Times New Roman" w:cs="Times New Roman" w:hint="eastAsia"/>
                <w:color w:val="000000"/>
                <w:sz w:val="20"/>
                <w:szCs w:val="20"/>
              </w:rPr>
              <w:t>42</w:t>
            </w:r>
            <w:r w:rsidRPr="00ED763A">
              <w:rPr>
                <w:rFonts w:ascii="Times New Roman" w:eastAsia="新細明體" w:hAnsi="Times New Roman" w:cs="Times New Roman" w:hint="eastAsia"/>
                <w:color w:val="000000"/>
                <w:sz w:val="20"/>
                <w:szCs w:val="20"/>
              </w:rPr>
              <w:t>條）及大陸地區人民及香港澳門居民強制出境處理辦法第</w:t>
            </w:r>
            <w:r w:rsidRPr="00ED763A">
              <w:rPr>
                <w:rFonts w:ascii="Times New Roman" w:eastAsia="新細明體" w:hAnsi="Times New Roman" w:cs="Times New Roman" w:hint="eastAsia"/>
                <w:color w:val="000000"/>
                <w:sz w:val="20"/>
                <w:szCs w:val="20"/>
              </w:rPr>
              <w:t>2</w:t>
            </w:r>
            <w:r w:rsidRPr="00ED763A">
              <w:rPr>
                <w:rFonts w:ascii="Times New Roman" w:eastAsia="新細明體" w:hAnsi="Times New Roman" w:cs="Times New Roman" w:hint="eastAsia"/>
                <w:color w:val="000000"/>
                <w:sz w:val="20"/>
                <w:szCs w:val="20"/>
              </w:rPr>
              <w:t>條</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試辦金門馬祖與大陸地區通航實施辦法（編者註：現為試辦金門馬祖澎湖與大陸地區通航實施辦法）第</w:t>
            </w:r>
            <w:r w:rsidRPr="00ED763A">
              <w:rPr>
                <w:rFonts w:ascii="Times New Roman" w:eastAsia="新細明體" w:hAnsi="Times New Roman" w:cs="Times New Roman" w:hint="eastAsia"/>
                <w:color w:val="000000"/>
                <w:sz w:val="20"/>
                <w:szCs w:val="20"/>
              </w:rPr>
              <w:t>12</w:t>
            </w:r>
            <w:r w:rsidRPr="00ED763A">
              <w:rPr>
                <w:rFonts w:ascii="Times New Roman" w:eastAsia="新細明體" w:hAnsi="Times New Roman" w:cs="Times New Roman" w:hint="eastAsia"/>
                <w:color w:val="000000"/>
                <w:sz w:val="20"/>
                <w:szCs w:val="20"/>
              </w:rPr>
              <w:t>條第</w:t>
            </w:r>
            <w:r w:rsidRPr="00ED763A">
              <w:rPr>
                <w:rFonts w:ascii="Times New Roman" w:eastAsia="新細明體" w:hAnsi="Times New Roman" w:cs="Times New Roman" w:hint="eastAsia"/>
                <w:color w:val="000000"/>
                <w:sz w:val="20"/>
                <w:szCs w:val="20"/>
              </w:rPr>
              <w:t>4</w:t>
            </w:r>
            <w:r w:rsidRPr="00ED763A">
              <w:rPr>
                <w:rFonts w:ascii="Times New Roman" w:eastAsia="新細明體" w:hAnsi="Times New Roman" w:cs="Times New Roman" w:hint="eastAsia"/>
                <w:color w:val="000000"/>
                <w:sz w:val="20"/>
                <w:szCs w:val="20"/>
              </w:rPr>
              <w:t>、</w:t>
            </w:r>
            <w:r w:rsidRPr="00ED763A">
              <w:rPr>
                <w:rFonts w:ascii="Times New Roman" w:eastAsia="新細明體" w:hAnsi="Times New Roman" w:cs="Times New Roman" w:hint="eastAsia"/>
                <w:color w:val="000000"/>
                <w:sz w:val="20"/>
                <w:szCs w:val="20"/>
              </w:rPr>
              <w:t>5</w:t>
            </w:r>
            <w:r w:rsidRPr="00ED763A">
              <w:rPr>
                <w:rFonts w:ascii="Times New Roman" w:eastAsia="新細明體" w:hAnsi="Times New Roman" w:cs="Times New Roman" w:hint="eastAsia"/>
                <w:color w:val="000000"/>
                <w:sz w:val="20"/>
                <w:szCs w:val="20"/>
              </w:rPr>
              <w:t>項</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海岸巡防機關與警察及消防機關協調聯繫辦法（編者註：現為海岸巡防機關與警察移民及消防機關協調聯繫辦法）</w:t>
            </w:r>
          </w:p>
        </w:tc>
        <w:tc>
          <w:tcPr>
            <w:tcW w:w="1282" w:type="dxa"/>
          </w:tcPr>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內政部</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海巡署</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行政院國家搜救指揮中心</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國防部</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r w:rsidRPr="00ED763A">
              <w:rPr>
                <w:rFonts w:ascii="Times New Roman" w:eastAsia="新細明體" w:hAnsi="Times New Roman" w:cs="Times New Roman" w:hint="eastAsia"/>
                <w:color w:val="000000"/>
                <w:sz w:val="20"/>
                <w:szCs w:val="20"/>
              </w:rPr>
              <w:t>（陸委會）</w:t>
            </w: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p w:rsidR="00ED763A" w:rsidRPr="00ED763A" w:rsidRDefault="00ED763A" w:rsidP="00ED763A">
            <w:pPr>
              <w:autoSpaceDN w:val="0"/>
              <w:adjustRightInd w:val="0"/>
              <w:spacing w:line="260" w:lineRule="exact"/>
              <w:jc w:val="both"/>
              <w:rPr>
                <w:rFonts w:ascii="Times New Roman" w:eastAsia="新細明體" w:hAnsi="Times New Roman" w:cs="Times New Roman" w:hint="eastAsia"/>
                <w:color w:val="000000"/>
                <w:sz w:val="20"/>
                <w:szCs w:val="20"/>
              </w:rPr>
            </w:pPr>
          </w:p>
        </w:tc>
      </w:tr>
    </w:tbl>
    <w:p w:rsidR="00D73846" w:rsidRDefault="00D73846"/>
    <w:sectPr w:rsidR="00D7384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BDD" w:rsidRDefault="005943E2">
    <w:pPr>
      <w:pStyle w:val="a3"/>
      <w:pBdr>
        <w:bottom w:val="single" w:sz="6" w:space="1" w:color="auto"/>
      </w:pBdr>
      <w:tabs>
        <w:tab w:val="clear" w:pos="4153"/>
        <w:tab w:val="clear" w:pos="8306"/>
      </w:tabs>
      <w:spacing w:line="180" w:lineRule="exact"/>
      <w:rPr>
        <w:rFonts w:eastAsia="新細明體" w:hint="eastAsia"/>
      </w:rPr>
    </w:pPr>
    <w:r>
      <w:rPr>
        <w:rFonts w:eastAsia="新細明體" w:hint="eastAsia"/>
      </w:rPr>
      <w:t>海關緝私條例第</w:t>
    </w:r>
    <w:r>
      <w:rPr>
        <w:rFonts w:eastAsia="新細明體" w:hint="eastAsia"/>
      </w:rPr>
      <w:t>16</w:t>
    </w:r>
    <w:r>
      <w:rPr>
        <w:rFonts w:eastAsia="新細明體" w:hint="eastAsia"/>
      </w:rPr>
      <w:t>條</w:t>
    </w:r>
    <w:r>
      <w:rPr>
        <w:rFonts w:hint="eastAsia"/>
      </w:rPr>
      <w:t xml:space="preserve">　</w:t>
    </w: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3A"/>
    <w:rsid w:val="005943E2"/>
    <w:rsid w:val="00D73846"/>
    <w:rsid w:val="00ED76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15F26"/>
  <w15:chartTrackingRefBased/>
  <w15:docId w15:val="{253441FB-6BF2-40D8-B676-8B071857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763A"/>
    <w:pPr>
      <w:tabs>
        <w:tab w:val="center" w:pos="4153"/>
        <w:tab w:val="right" w:pos="8306"/>
      </w:tabs>
      <w:snapToGrid w:val="0"/>
    </w:pPr>
    <w:rPr>
      <w:sz w:val="20"/>
      <w:szCs w:val="20"/>
    </w:rPr>
  </w:style>
  <w:style w:type="character" w:customStyle="1" w:styleId="a4">
    <w:name w:val="頁首 字元"/>
    <w:basedOn w:val="a0"/>
    <w:link w:val="a3"/>
    <w:uiPriority w:val="99"/>
    <w:semiHidden/>
    <w:rsid w:val="00ED763A"/>
    <w:rPr>
      <w:sz w:val="20"/>
      <w:szCs w:val="20"/>
    </w:rPr>
  </w:style>
  <w:style w:type="character" w:styleId="a5">
    <w:name w:val="page number"/>
    <w:basedOn w:val="a0"/>
    <w:rsid w:val="00ED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林祐成</dc:creator>
  <cp:keywords/>
  <dc:description/>
  <cp:lastModifiedBy>林祐成</cp:lastModifiedBy>
  <cp:revision>2</cp:revision>
  <dcterms:created xsi:type="dcterms:W3CDTF">2022-10-24T09:04:00Z</dcterms:created>
  <dcterms:modified xsi:type="dcterms:W3CDTF">2022-10-24T09:10:00Z</dcterms:modified>
</cp:coreProperties>
</file>